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TierNebBußV</w:t>
      </w:r>
    </w:p>
    <w:p>
      <w:r>
        <w:rPr>
          <w:color w:val="555555"/>
          <w:sz w:val="18"/>
        </w:rPr>
        <w:t xml:space="preserve">Tierische Nebenprodukte-Bußgeldverordnung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14 Abs. 1 Nr. 9 des Tierische Nebenprodukte-Beseitigungsgesetzes handelt, wer gegen die Verordnung (EG) Nr. 1774/2002 des Europäischen Parlaments und des Rates vom 3. Oktober 2002 mit Hygienevorschriften für nicht für den menschlichen Verzehr bestimmte tierische Nebenprodukte (ABl. EG Nr. L 273 S. 1), zuletzt geändert durch die Verordnung (EG) Nr. 777/2008 vom 4. August 2008 (ABl. L 207 vom 5.8.2008, S. 9), verstößt, indem er vorsätzlich oder fahrlässig</w:t>
      </w:r>
    </w:p>
    <w:p>
      <w:pPr>
        <w:ind w:left="420"/>
      </w:pPr>
      <w:r>
        <w:t xml:space="preserve">1. entgegen Artikel 4 Abs. 2 Buchstabe a, b, c oder d als derjenige, der nach § 3 Abs. 1 Satz 3 des Tierische Nebenprodukte-Beseitigungsgesetzes als Dritter beteiligt ist oder dem nach § 3 Abs. 2 Satz 1 des Tierische Nebenprodukte-Beseitigungsgesetzes eine dort genannte Pflicht übertragen worden ist, Material der Kategorie 1 nicht, nicht richtig, nicht vollständig oder nicht rechtzeitig</w:t>
      </w:r>
    </w:p>
    <w:p>
      <w:pPr>
        <w:ind w:left="780"/>
      </w:pPr>
      <w:r>
        <w:t xml:space="preserve">a) beseitigt,</w:t>
      </w:r>
    </w:p>
    <w:p>
      <w:pPr>
        <w:ind w:left="780"/>
      </w:pPr>
      <w:r>
        <w:t xml:space="preserve">b) verbrennt oder</w:t>
      </w:r>
    </w:p>
    <w:p>
      <w:pPr>
        <w:ind w:left="780"/>
      </w:pPr>
      <w:r>
        <w:t xml:space="preserve">c) mitverbrennt,</w:t>
      </w:r>
    </w:p>
    <w:p>
      <w:pPr>
        <w:ind w:left="420"/>
      </w:pPr>
      <w:r>
        <w:t xml:space="preserve">1a. entgegen Artikel 4 Absatz 2 Buchstabe b oder Buchstabe c, jeweils in Verbindung mit Anhang VI Kapitel I Buchstabe C Nummer 10 Buchstabe b, als derjenige, der nach § 3 Absatz 1 Satz 3 des Tierische Nebenprodukte-Beseitigungsgesetzes als Dritter beteiligt ist oder dem nach § 3 Absatz 2 Satz 1 des Tierische Nebenprodukte-Beseitigungsgesetzes eine dort genannte Pflicht übertragen worden ist, ein verarbeitetes Erzeugnis nicht, nicht richtig oder nicht vollständig vor dem Verbringen aus dem Verarbeitungsbetrieb kennzeichnet,</w:t>
      </w:r>
    </w:p>
    <w:p>
      <w:pPr>
        <w:ind w:left="420"/>
      </w:pPr>
      <w:r>
        <w:t xml:space="preserve">2. entgegen Artikel 4 Abs. 3, Artikel 5 Abs. 3 oder Artikel 6 Abs. 3 Material der Kategorie 1, 2 oder 3 zwischenbehandelt oder zwischenlagert,</w:t>
      </w:r>
    </w:p>
    <w:p>
      <w:pPr>
        <w:ind w:left="420"/>
      </w:pPr>
      <w:r>
        <w:t xml:space="preserve">3. entgegen Artikel 5 Abs. 2 Buchstabe a, b oder c Nr. ii oder iii oder Buchstabe e Nr. i oder ii als derjenige, der nach § 3 Abs. 1 Satz 3 des Tierische Nebenprodukte-Beseitigungsgesetzes als Dritter beteiligt ist oder dem nach § 3 Abs. 2 Satz 1 des Tierische Nebenprodukte-Beseitigungsgesetzes eine dort genannte Pflicht übertragen worden ist, Material der Kategorie 2 nicht, nicht richtig, nicht vollständig oder nicht rechtzeitig</w:t>
      </w:r>
    </w:p>
    <w:p>
      <w:pPr>
        <w:ind w:left="780"/>
      </w:pPr>
      <w:r>
        <w:t xml:space="preserve">a) beseitigt,</w:t>
      </w:r>
    </w:p>
    <w:p>
      <w:pPr>
        <w:ind w:left="780"/>
      </w:pPr>
      <w:r>
        <w:t xml:space="preserve">b) weiterverarbeitet,</w:t>
      </w:r>
    </w:p>
    <w:p>
      <w:pPr>
        <w:ind w:left="780"/>
      </w:pPr>
      <w:r>
        <w:t xml:space="preserve">c) verarbeitet,</w:t>
      </w:r>
    </w:p>
    <w:p>
      <w:pPr>
        <w:ind w:left="780"/>
      </w:pPr>
      <w:r>
        <w:t xml:space="preserve">d) verwendet,</w:t>
      </w:r>
    </w:p>
    <w:p>
      <w:pPr>
        <w:ind w:left="780"/>
      </w:pPr>
      <w:r>
        <w:t xml:space="preserve">e) behandelt oder</w:t>
      </w:r>
    </w:p>
    <w:p>
      <w:pPr>
        <w:ind w:left="780"/>
      </w:pPr>
      <w:r>
        <w:t xml:space="preserve">f) ausbringt,</w:t>
      </w:r>
    </w:p>
    <w:p>
      <w:pPr>
        <w:ind w:left="420"/>
      </w:pPr>
      <w:r>
        <w:t xml:space="preserve">3a. entgegen Artikel 5 Absatz 2 Buchstabe b in Verbindung mit Anhang VI Kapitel I Buchstabe C Nummer 10 Buchstabe b als derjenige, der nach § 3 Absatz 1 Satz 3 des Tierische Nebenprodukte-Beseitigungsgesetzes als Dritter beteiligt ist oder dem nach § 3 Absatz 2 Satz 1 des Tierische Nebenprodukte-Beseitigungsgesetzes eine dort genannte Pflicht übertragen worden ist, ein verarbeitetes Erzeugnis nicht, nicht richtig oder nicht vollständig vor dem Verbringen aus dem Verarbeitungsbetrieb kennzeichnet,</w:t>
      </w:r>
    </w:p>
    <w:p>
      <w:pPr>
        <w:ind w:left="420"/>
      </w:pPr>
      <w:r>
        <w:t xml:space="preserve">4. entgegen Artikel 6 Abs. 2 Buchstabe a, b, c, d, e oder f als Verfügungsberechtigter Material der Kategorie 3 nicht, nicht richtig, nicht vollständig oder nicht rechtzeitig</w:t>
      </w:r>
    </w:p>
    <w:p>
      <w:pPr>
        <w:ind w:left="780"/>
      </w:pPr>
      <w:r>
        <w:t xml:space="preserve">a) beseitigt,</w:t>
      </w:r>
    </w:p>
    <w:p>
      <w:pPr>
        <w:ind w:left="780"/>
      </w:pPr>
      <w:r>
        <w:t xml:space="preserve">b) verarbeitet,</w:t>
      </w:r>
    </w:p>
    <w:p>
      <w:pPr>
        <w:ind w:left="780"/>
      </w:pPr>
      <w:r>
        <w:t xml:space="preserve">c) aufbereitet oder</w:t>
      </w:r>
    </w:p>
    <w:p>
      <w:pPr>
        <w:ind w:left="780"/>
      </w:pPr>
      <w:r>
        <w:t xml:space="preserve">d) verwendet,</w:t>
      </w:r>
    </w:p>
    <w:p>
      <w:pPr>
        <w:ind w:left="420"/>
      </w:pPr>
      <w:r>
        <w:t xml:space="preserve">5. entgegen Artikel 7 Abs. 1 in Verbindung mit Anhang II Kapitel I Nr. 2 als Beförderer ein tierisches Nebenprodukt oder ein verarbeitetes Erzeugnis nicht, nicht richtig oder nicht vollständig kennzeichnet,</w:t>
      </w:r>
    </w:p>
    <w:p>
      <w:pPr>
        <w:ind w:left="420"/>
      </w:pPr>
      <w:r>
        <w:t xml:space="preserve">6. entgegen Artikel 7 Abs. 1 in Verbindung mit Anhang II Kapitel II Nr. 1 oder 3 oder Kapitel VI Nr. 2 ein tierisches Nebenprodukt oder ein verarbeitetes Erzeugnis befördert,</w:t>
      </w:r>
    </w:p>
    <w:p>
      <w:pPr>
        <w:ind w:left="420"/>
      </w:pPr>
      <w:r>
        <w:t xml:space="preserve">7. entgegen Artikel 7 Abs. 1 in Verbindung mit Anhang II Kapitel II Nr. 2 Buchstabe a als Beförderer ein Fahrzeug, einen Behälter, einen Ausrüstungsgegenstand oder ein Gerät nicht säubert oder desinfiziert,</w:t>
      </w:r>
    </w:p>
    <w:p>
      <w:pPr>
        <w:ind w:left="420"/>
      </w:pPr>
      <w:r>
        <w:t xml:space="preserve">8. entgegen Artikel 7 Absatz 5 ein verarbeitetes Erzeugnis lagert,</w:t>
      </w:r>
    </w:p>
    <w:p>
      <w:pPr>
        <w:ind w:left="420"/>
      </w:pPr>
      <w:r>
        <w:t xml:space="preserve">9. entgegen Artikel 8 Absatz 1 in Verbindung mit Absatz 2 Satz 1 oder Absatz 3 ein tierisches Nebenprodukt oder ein verarbeitetes Erzeugnis versendet,</w:t>
      </w:r>
    </w:p>
    <w:p>
      <w:pPr>
        <w:ind w:left="420"/>
      </w:pPr>
      <w:r>
        <w:t xml:space="preserve">10. im Falle des innergemeinschaftlichen Verbringens in das Inland einer mit einer Genehmigung der zuständigen Behörde nach Artikel 8 Absatz 2 Satz 1 verbundenen vollziehbaren Auflage zuwiderhandelt oder</w:t>
      </w:r>
    </w:p>
    <w:p>
      <w:pPr>
        <w:ind w:left="420"/>
      </w:pPr>
      <w:r>
        <w:t xml:space="preserve">11. entgegen Artikel 22 Absatz 1 Buchstabe a oder Buchstabe b eine Art oder ein Nutztier füttert.</w:t>
      </w:r>
    </w:p>
    <w:p>
      <w:r>
        <w:rPr>
          <w:color w:val="555555"/>
          <w:sz w:val="17"/>
        </w:rPr>
        <w:t xml:space="preserve">Zitiervorschlag: § 1 TierNebBußV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https://recht.nulegal.eu/gesetze/TierNebBu%C3%9FV/1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TierNebBußV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