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TierImpfStV 2006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1 und 1a Nr. 2, des § 17c Abs. 2, des § 17d Abs. 6, 6a Nr. 2 und Abs. 7 Nr. 1, des § 73a Satz 1, auch in Verbindung mit Satz 2 Nr. 4, des § 79 Abs. 1 Nr. 1 in Verbindung mit § 17 Abs. 1 Nr. 11, 14 und 20 und des § 79 Abs. 1 Nr. 2 in Verbindung mit den §§ 18 und 24 Abs. 1 bis 3 des Tierseuchengesetzes in der Fassung der Bekanntmachung vom 22. Juni 2004 (BGBl. I S. 1260, 3588)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