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TierImpfStV 2006 — Anforderungen an die Herstellung oder das Lagern von In-vitro-Diagnostika</w:t>
      </w:r>
    </w:p>
    <w:p>
      <w:r>
        <w:rPr>
          <w:color w:val="555555"/>
          <w:sz w:val="18"/>
        </w:rPr>
        <w:t xml:space="preserve">Tiergesundheitliche-In-vitro-Diagnostika-Verordnung</w:t>
      </w:r>
    </w:p>
    <w:p>
      <w:r>
        <w:rPr>
          <w:color w:val="555555"/>
          <w:sz w:val="18"/>
        </w:rPr>
        <w:t xml:space="preserve">Stand: 14.03.2026 (konsolidierte Textfassung, kein amtliches Inkrafttretensdatum)</w:t>
      </w:r>
    </w:p>
    <w:p>
      <w:r>
        <w:t xml:space="preserve">(1) Der Inhaber einer Herstellungserlaubnis hat sicherzustellen, dass die In-vitro-Diagnostika so hergestellt, geprüft und gelagert werden, dass eine Kreuzkontamination, eine Gesundheitsgefahr oder eine Gefahr für die Durchführung tierseuchenrechtlicher Maßnahmen nach dem Stand der wissenschaftlichen Erkenntnis ausgeschlossen ist.</w:t>
      </w:r>
    </w:p>
    <w:p>
      <w:r>
        <w:t xml:space="preserve">(2) Der Inhaber einer Herstellungserlaubnis hat für jede Charge Aufzeichnungen zu machen über</w:t>
      </w:r>
    </w:p>
    <w:p>
      <w:pPr>
        <w:ind w:left="420"/>
      </w:pPr>
      <w:r>
        <w:t xml:space="preserve">1. die zur Herstellung verwendeten Ausgangsstoffe,</w:t>
      </w:r>
    </w:p>
    <w:p>
      <w:pPr>
        <w:ind w:left="420"/>
      </w:pPr>
      <w:r>
        <w:t xml:space="preserve">2. die Herstellung und Prüfung der In-vitro-Diagnostika sowie die Ergebnisse dieser Prüfungen,</w:t>
      </w:r>
    </w:p>
    <w:p>
      <w:pPr>
        <w:ind w:left="420"/>
      </w:pPr>
      <w:r>
        <w:t xml:space="preserve">3. die im Rahmen der Herstellung und Prüfung der In-vitro-Diagnostika verwendeten Tiere sowie</w:t>
      </w:r>
    </w:p>
    <w:p>
      <w:pPr>
        <w:ind w:left="420"/>
      </w:pPr>
      <w:r>
        <w:t xml:space="preserve">4. die Räume und Einrichtungen, in denen oder mit denen die In-vitro-Diagnostika hergestellt, geprüft oder gelagert werden.</w:t>
      </w:r>
    </w:p>
    <w:p>
      <w:r>
        <w:t xml:space="preserve">Der Inhaber einer Herstellungserlaubnis hat die Aufzeichnungen nach Satz 1 (Chargenprotokolle) drei Jahre vom Datum des Verfalls der betroffenen Charge an aufzubewahren.</w:t>
      </w:r>
    </w:p>
    <w:p>
      <w:r>
        <w:t xml:space="preserve">(3) Der Inhaber einer Herstellungserlaubnis hat sicherzustellen, dass die Herstellung und Prüfung der In-vitro-Diagnostika nach dem jeweiligen Stand von Wissenschaft und Technik validiert wird.</w:t>
      </w:r>
    </w:p>
    <w:p>
      <w:r>
        <w:t xml:space="preserve">(4) Die sachkundige Person hat die Einhaltung der für die Herstellung, Prüfung und Lagerung des In-vitro-Diagnostikums maßgeblichen Vorschriften für jede Charge in einem Register oder einem vergleichbaren Dokument zu bescheinigen und die Chargenprotokolle zu unterzeichnen, bevor ein In-vitro-Diagnostikum abgegeben wird.</w:t>
      </w:r>
    </w:p>
    <w:p>
      <w:r>
        <w:rPr>
          <w:color w:val="555555"/>
          <w:sz w:val="17"/>
        </w:rPr>
        <w:t xml:space="preserve">Zitiervorschlag: § 8 TierImpfStV 2006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https://recht.nulegal.eu/gesetze/TierImpfStV%202006/8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