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TierImpfStV 2006 — Anzeigepflichten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der Herstellungserlaubnis hat der zuständigen Behörde 14 Tage vor der Aufnahme der jeweiligen Tätigkeit anzuzeigen</w:t>
      </w:r>
    </w:p>
    <w:p>
      <w:pPr>
        <w:ind w:left="420"/>
      </w:pPr>
      <w:r>
        <w:t xml:space="preserve">1. jeden Wechsel in der Person des Herstellungsleiters, des Kontrollleiters oder der sachkundigen Person,</w:t>
      </w:r>
    </w:p>
    <w:p>
      <w:pPr>
        <w:ind w:left="420"/>
      </w:pPr>
      <w:r>
        <w:t xml:space="preserve">2. jeden Wechsel in der Person des Vertriebsleiters und</w:t>
      </w:r>
    </w:p>
    <w:p>
      <w:pPr>
        <w:ind w:left="420"/>
      </w:pPr>
      <w:r>
        <w:t xml:space="preserve">3. jede wesentliche Änderung der Räume oder Einrichtungen des Betriebs.</w:t>
      </w:r>
    </w:p>
    <w:p>
      <w:r>
        <w:t xml:space="preserve">§ 5 Abs. 1 Satz 3 gilt entsprechend.</w:t>
      </w:r>
    </w:p>
    <w:p>
      <w:r>
        <w:t xml:space="preserve">(2) Bei einem unvorhergesehenen Wechsel in der Person des Herstellungsleiters, des Kontrollleiters, der sachkundigen Person oder des Vertriebsleiters hat die Anzeige unverzüglich zu erfolgen.</w:t>
      </w:r>
    </w:p>
    <w:p>
      <w:r>
        <w:rPr>
          <w:color w:val="555555"/>
          <w:sz w:val="17"/>
        </w:rPr>
        <w:t xml:space="preserve">Zitiervorschlag: § 6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