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TierImpfStV 2006 — Bekanntmachung, Veröffentlichung</w:t>
      </w:r>
    </w:p>
    <w:p>
      <w:r>
        <w:rPr>
          <w:color w:val="555555"/>
          <w:sz w:val="18"/>
        </w:rPr>
        <w:t xml:space="preserve">Tiergesundheitliche-In-vitro-Diagnostika-Verordnung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Die zuständige Zulassungsstelle hat im Bundesanzeiger bekanntzumachen:</w:t>
      </w:r>
    </w:p>
    <w:p>
      <w:pPr>
        <w:ind w:left="420"/>
      </w:pPr>
      <w:r>
        <w:t xml:space="preserve">1. die Erteilung einer Zulassung,</w:t>
      </w:r>
    </w:p>
    <w:p>
      <w:pPr>
        <w:ind w:left="420"/>
      </w:pPr>
      <w:r>
        <w:t xml:space="preserve">2. die Rücknahme einer Zulassung,</w:t>
      </w:r>
    </w:p>
    <w:p>
      <w:pPr>
        <w:ind w:left="420"/>
      </w:pPr>
      <w:r>
        <w:t xml:space="preserve">3. den Widerruf einer Zulassung,</w:t>
      </w:r>
    </w:p>
    <w:p>
      <w:pPr>
        <w:ind w:left="420"/>
      </w:pPr>
      <w:r>
        <w:t xml:space="preserve">4. das Erlöschen einer Zulassung,</w:t>
      </w:r>
    </w:p>
    <w:p>
      <w:pPr>
        <w:ind w:left="420"/>
      </w:pPr>
      <w:r>
        <w:t xml:space="preserve">5. die Feststellung nach § 27 Absatz 1 bis 3,</w:t>
      </w:r>
    </w:p>
    <w:p>
      <w:pPr>
        <w:ind w:left="420"/>
      </w:pPr>
      <w:r>
        <w:t xml:space="preserve">6. die Änderung der Bezeichnung eines In-vitro-Diagnostikums,</w:t>
      </w:r>
    </w:p>
    <w:p>
      <w:pPr>
        <w:ind w:left="420"/>
      </w:pPr>
      <w:r>
        <w:t xml:space="preserve">7. die Rücknahme und den Widerruf der Freigabe einer Charge,</w:t>
      </w:r>
    </w:p>
    <w:p>
      <w:pPr>
        <w:ind w:left="420"/>
      </w:pPr>
      <w:r>
        <w:t xml:space="preserve">8. das Ruhen der Zulassung,</w:t>
      </w:r>
    </w:p>
    <w:p>
      <w:pPr>
        <w:ind w:left="420"/>
      </w:pPr>
      <w:r>
        <w:t xml:space="preserve">9. die Verlängerung einer Zulassung.</w:t>
      </w:r>
    </w:p>
    <w:p>
      <w:r>
        <w:t xml:space="preserve">(2) Die zuständige Zulassungsstelle hat im automatisierten Verfahren zu veröffentlichen:</w:t>
      </w:r>
    </w:p>
    <w:p>
      <w:pPr>
        <w:ind w:left="420"/>
      </w:pPr>
      <w:r>
        <w:t xml:space="preserve">1. die Zulassung und die Zusammenfassung der Merkmale des In-vitro-Diagnostikums,</w:t>
      </w:r>
    </w:p>
    <w:p>
      <w:pPr>
        <w:ind w:left="420"/>
      </w:pPr>
      <w:r>
        <w:t xml:space="preserve">2. den Widerruf, die Rücknahme oder das Ruhen der Zulassung.</w:t>
      </w:r>
    </w:p>
    <w:p>
      <w:r>
        <w:rPr>
          <w:color w:val="555555"/>
          <w:sz w:val="17"/>
        </w:rPr>
        <w:t xml:space="preserve">Zitiervorschlag: § 31 TierImpfStV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https://recht.nulegal.eu/gesetze/TierImpfStV%202006/31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