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TierImpfStKostV 2010 — Ermäßigung und Befreiung</w:t>
      </w:r>
    </w:p>
    <w:p>
      <w:r>
        <w:rPr>
          <w:color w:val="555555"/>
          <w:sz w:val="18"/>
        </w:rPr>
        <w:t xml:space="preserve">Tierimpfstoff-Kostenverordnung</w:t>
      </w:r>
    </w:p>
    <w:p>
      <w:r>
        <w:rPr>
          <w:color w:val="555555"/>
          <w:sz w:val="18"/>
        </w:rPr>
        <w:t xml:space="preserve">Historische Fassung: Stand 10.06.2019 bis 01.10.2021. Dies ist nicht die aktuelle Fassung.</w:t>
      </w:r>
    </w:p>
    <w:p>
      <w:r>
        <w:t xml:space="preserve">(1) Die Gebühren für eine individuell zurechenbare öffentliche Leistung nach der Anlage können auf Antrag des Gebührenschuldners</w:t>
      </w:r>
    </w:p>
    <w:p>
      <w:pPr>
        <w:ind w:left="420"/>
      </w:pPr>
      <w:r>
        <w:t xml:space="preserve">1. bis auf ein Viertel des vorgesehenen Satzes oder Mindestsatzes ermäßigt werden, soweit</w:t>
      </w:r>
    </w:p>
    <w:p>
      <w:pPr>
        <w:ind w:left="780"/>
      </w:pPr>
      <w:r>
        <w:t xml:space="preserve">a) ein öffentliches Interesse an dem Inverkehrbringen des Mittels auf Grund des Anwendungsgebietes besteht und der Antragsteller infolge der Seltenheit der Anwendungsfälle einen im Verhältnis zu der nach der Anlage vorgesehenen Gebühr angemessenen wirtschaftlichen Wert oder sonstigen Nutzen nicht erwarten kann, oder</w:t>
      </w:r>
    </w:p>
    <w:p>
      <w:pPr>
        <w:ind w:left="780"/>
      </w:pPr>
      <w:r>
        <w:t xml:space="preserve">b) im Falle der Änderung der Zulassung eines Mittels ein öffentliches Interesse an der Änderung zur Vermeidung von Tierversuchen besteht,</w:t>
      </w:r>
    </w:p>
    <w:p>
      <w:pPr>
        <w:ind w:left="420"/>
      </w:pPr>
      <w:r>
        <w:t xml:space="preserve">2. bis auf die Hälfte des vorgesehenen Satzes oder Mindestsatzes ermäßigt werden, soweit die Bedeutung, der wirtschaftliche Wert und der sonstige Nutzen der Leistung für den Gebührenschuldner dies rechtfertigen.</w:t>
      </w:r>
    </w:p>
    <w:p>
      <w:r>
        <w:t xml:space="preserve">(2) Von einer Erhebung der Gebühren kann abgesehen werden, soweit in den Fällen des Absatzes 1 Nummer 1 Buchstabe a der zu erwartende wirtschaftliche Wert oder sonstige Nutzen besonders gering ist.</w:t>
      </w:r>
    </w:p>
    <w:p>
      <w:r>
        <w:t xml:space="preserve">(3) Betragen die für eine individuell zurechenbare öffentliche Leistung voraussichtlich zu erhebenden Gebühren insgesamt nicht mehr als 30 Euro, so kann aus Gründen der Wirtschaftlichkeit des Verwaltungshandelns auf die Erhebung der Gebühren verzichtet werden.</w:t>
      </w:r>
    </w:p>
    <w:p>
      <w:r>
        <w:rPr>
          <w:color w:val="555555"/>
          <w:sz w:val="17"/>
        </w:rPr>
        <w:t xml:space="preserve">Zitiervorschlag: § 3 TierImpfStKostV 2010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https://recht.nulegal.eu/gesetze/TierImpfStKostV%202010/3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