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TierHaltKennzG — Durchführung der Überwachung</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Soweit es zur Überwachung der Einhaltung der Vorschriften dieses Gesetzes notwendig ist, sind die von der zuständigen Behörde mit der Überwachung beauftragten Personen befugt,</w:t>
      </w:r>
    </w:p>
    <w:p>
      <w:pPr>
        <w:ind w:left="420"/>
      </w:pPr>
      <w:r>
        <w:t xml:space="preserve">1. Grundstücke, Haltungseinrichtungen und Betriebsräume im Inland, in oder auf denen</w:t>
      </w:r>
    </w:p>
    <w:p>
      <w:pPr>
        <w:ind w:left="780"/>
      </w:pPr>
      <w:r>
        <w:t xml:space="preserve">a) Tiere einer in Anlage 2 genannten Tierart gehalten werden, oder</w:t>
      </w:r>
    </w:p>
    <w:p>
      <w:pPr>
        <w:ind w:left="780"/>
      </w:pPr>
      <w:r>
        <w:t xml:space="preserve">b) Lebensmittel tierischen Ursprungs nach Anlage 1 aufbewahrt, hergestellt, behandelt oder in den Verkehr gebracht werden,</w:t>
      </w:r>
    </w:p>
    <w:p>
      <w:pPr>
        <w:ind w:left="420"/>
      </w:pPr>
      <w:r>
        <w:t xml:space="preserve">sowie die dazugehörigen Geschäftsräume während der üblichen Betriebs- oder Geschäftszeiten zu betreten,</w:t>
      </w:r>
    </w:p>
    <w:p>
      <w:pPr>
        <w:ind w:left="420"/>
      </w:pPr>
      <w:r>
        <w:t xml:space="preserve">2. alle geschäftlichen Schrift- und Datenträger, insbesondere Aufzeichnungen, Frachtbriefe, Herstellungsbeschreibungen und Unterlagen über die bei der Herstellung verwendeten Lebensmittel tierischen Ursprungs, einzusehen und hieraus Abschriften, Auszüge, Ausdrucke oder sonstige Vervielfältigungen, auch von Datenträgern, anzufertigen oder Ausdrucke von elektronisch gespeicherten Daten zu verlangen,</w:t>
      </w:r>
    </w:p>
    <w:p>
      <w:pPr>
        <w:ind w:left="420"/>
      </w:pPr>
      <w:r>
        <w:t xml:space="preserve">3. von den in Nummer 1 bezeichneten Grundstücken, Haltungseinrichtungen und Betriebsräumen Bildaufnahmen oder -aufzeichnungen anzufertigen,</w:t>
      </w:r>
    </w:p>
    <w:p>
      <w:pPr>
        <w:ind w:left="420"/>
      </w:pPr>
      <w:r>
        <w:t xml:space="preserve">4. von dem Inhaber des tierhaltenden Betriebs oder dem Lebensmittelunternehmer oder von dem vom Inhaber des tierhaltenden Betriebs oder Lebensmittelunternehmer benannten Personen alle erforderlichen Auskünfte, insbesondere solche über die Herstellung, die Kennzeichnung und das Inverkehrbringen der Lebensmittel, zu verlangen.</w:t>
      </w:r>
    </w:p>
    <w:p>
      <w:r>
        <w:t xml:space="preserve">(2) Die Aufnahmen oder Aufzeichnungen nach Absatz 1 sind zu vernichten, sobald sie nicht mehr erforderlich sind, spätestens jedoch mit Ablauf des dritten Jahres nach dem Tag ihrer Aufnahme oder Aufzeichnung. Die Frist nach Satz 1 gilt nicht, wenn wegen eines anhängigen Bußgeldverfahrens, eines staatsanwaltlichen Ermittlungsverfahrens oder eines gerichtlichen Verfahrens eine längere Aufbewahrung erforderlich ist. In diesem Fall sind die Aufnahmen oder Aufzeichnungen mit rechtskräftigem Abschluss des Verfahrens zu vernichten.</w:t>
      </w:r>
    </w:p>
    <w:p>
      <w:r>
        <w:t xml:space="preserve">(3) Absatz 1 Nummer 1 gilt nicht für Wohnräume.</w:t>
      </w:r>
    </w:p>
    <w:p>
      <w:r>
        <w:rPr>
          <w:color w:val="555555"/>
          <w:sz w:val="17"/>
        </w:rPr>
        <w:t xml:space="preserve">Zitiervorschlag: § 34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