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TierHaltKennzG — Verpflichtende Kennzeichnung inländischer Lebensmittel</w:t>
      </w:r>
    </w:p>
    <w:p>
      <w:r>
        <w:rPr>
          <w:color w:val="555555"/>
          <w:sz w:val="18"/>
        </w:rPr>
        <w:t xml:space="preserve">Tierhaltungskennzeichnungsgesetz</w:t>
      </w:r>
    </w:p>
    <w:p>
      <w:r>
        <w:rPr>
          <w:color w:val="555555"/>
          <w:sz w:val="18"/>
        </w:rPr>
        <w:t xml:space="preserve">Stand: 31.08.2023 (konsolidierte Textfassung, kein amtliches Inkrafttretensdatum)</w:t>
      </w:r>
    </w:p>
    <w:p>
      <w:r>
        <w:t xml:space="preserve">(1) Ein Lebensmittelunternehmer, der ein Lebensmittel tierischen Ursprungs nach Anlage 1, das von einer in Anlage 2 genannten Tierart gewonnen wurde, an den Endverbraucher abgibt, hat sicherzustellen, dass dem Lebensmittel zum Zeitpunkt, in dem dieses zur Abgabe an den Endverbraucher angeboten wird, eine Kennzeichnung der Haltungsform der Tiere, von denen das Lebensmittel gewonnen wurde, nach § 7 Absatz 1, 3 Satz 1, Absatz 4 Satz 1, Absatz 5 Satz 1, § 9 Absatz 1 Satz 1 oder Absatz 2 Satz 1, § 10 oder § 11 Absatz 1 Satz 1, Absatz 2 Satz 1, Absatz 3 Satz 1 und Absatz 4 Satz 1 beigefügt ist.</w:t>
      </w:r>
    </w:p>
    <w:p>
      <w:r>
        <w:t xml:space="preserve">(2) Die Kennzeichnung der Haltungsform nach Absatz 1 hat sich nach der Haltungsform der Tiere im maßgeblichen Haltungsabschnitt nach Anlage 3 zu richten. Wird die Haltungsform innerhalb des maßgeblichen Haltungsabschnitts gewechselt, so hat sich die Kennzeichnung der Haltungsform nach der Haltungsform zu richten, in der die Tiere während des zeitlichen Schwerpunkts im maßgeblichen Haltungsabschnitt gehalten werden.</w:t>
      </w:r>
    </w:p>
    <w:p>
      <w:r>
        <w:t xml:space="preserve">(3) Absatz 1 gilt nicht für Lebensmittel tierischen Ursprungs, die</w:t>
      </w:r>
    </w:p>
    <w:p>
      <w:pPr>
        <w:ind w:left="420"/>
      </w:pPr>
      <w:r>
        <w:t xml:space="preserve">1. von Tieren gewonnen wurden, die im Ausland</w:t>
      </w:r>
    </w:p>
    <w:p>
      <w:pPr>
        <w:ind w:left="780"/>
      </w:pPr>
      <w:r>
        <w:t xml:space="preserve">a) während des maßgeblichen Haltungsabschnitts gehalten wurden,</w:t>
      </w:r>
    </w:p>
    <w:p>
      <w:pPr>
        <w:ind w:left="780"/>
      </w:pPr>
      <w:r>
        <w:t xml:space="preserve">b) geschlachtet wurden oder</w:t>
      </w:r>
    </w:p>
    <w:p>
      <w:pPr>
        <w:ind w:left="780"/>
      </w:pPr>
      <w:r>
        <w:t xml:space="preserve">c) zerlegt wurden, oder</w:t>
      </w:r>
    </w:p>
    <w:p>
      <w:pPr>
        <w:ind w:left="420"/>
      </w:pPr>
      <w:r>
        <w:t xml:space="preserve">2. im Ausland</w:t>
      </w:r>
    </w:p>
    <w:p>
      <w:pPr>
        <w:ind w:left="780"/>
      </w:pPr>
      <w:r>
        <w:t xml:space="preserve">a) hergestellt wurden oder</w:t>
      </w:r>
    </w:p>
    <w:p>
      <w:pPr>
        <w:ind w:left="780"/>
      </w:pPr>
      <w:r>
        <w:t xml:space="preserve">b) behandelt wurden.</w:t>
      </w:r>
    </w:p>
    <w:p>
      <w:r>
        <w:rPr>
          <w:color w:val="555555"/>
          <w:sz w:val="17"/>
        </w:rPr>
        <w:t xml:space="preserve">Zitiervorschlag: § 3 TierHaltKennzG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https://recht.nulegal.eu/gesetze/TierHaltKennzG/3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