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TierGesG — Anfechtung von Anordnungen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Anfechtung einer Anordnung</w:t>
      </w:r>
    </w:p>
    <w:p>
      <w:pPr>
        <w:ind w:left="420"/>
      </w:pPr>
      <w:r>
        <w:t xml:space="preserve">1. der Absonderung, Einsperrung oder Bewachung an einer Seuche erkrankter oder mit einem Seuchenerreger nachweislich oder möglicherweise infizierter Tiere,</w:t>
      </w:r>
    </w:p>
    <w:p>
      <w:pPr>
        <w:ind w:left="420"/>
      </w:pPr>
      <w:r>
        <w:t xml:space="preserve">2. von Maßnahmen diagnostischer Art, einer Impfung, einer Verwendung von Tierarzneimitteln, auch zu präventiven Zwecken, oder Heilbehandlung bei Tieren,</w:t>
      </w:r>
    </w:p>
    <w:p>
      <w:pPr>
        <w:ind w:left="420"/>
      </w:pPr>
      <w:r>
        <w:t xml:space="preserve">3. eines Verbringungsverbotes für Tiere eines Bestandes oder eines Gebietes,</w:t>
      </w:r>
    </w:p>
    <w:p>
      <w:pPr>
        <w:ind w:left="420"/>
      </w:pPr>
      <w:r>
        <w:t xml:space="preserve">4. über die Untersagung der Anwendung oder der Abgabe, den Rückruf oder die Sicherstellung eines immunologischen Tierarzneimittels oder die Untersagung der Anwendung eines In-vitro-Diagnostikums,</w:t>
      </w:r>
    </w:p>
    <w:p>
      <w:pPr>
        <w:ind w:left="420"/>
      </w:pPr>
      <w:r>
        <w:t xml:space="preserve">5. der Tötung von Tieren,</w:t>
      </w:r>
    </w:p>
    <w:p>
      <w:pPr>
        <w:ind w:left="420"/>
      </w:pPr>
      <w:r>
        <w:t xml:space="preserve">6. der unschädlichen Beseitigung toter Tiere, von Teilen von Tieren oder von Erzeugnissen, Gegenständen oder Stoffen, die möglicherweise mit einem Seuchenerreger kontaminiert sind,</w:t>
      </w:r>
    </w:p>
    <w:p>
      <w:pPr>
        <w:ind w:left="420"/>
      </w:pPr>
      <w:r>
        <w:t xml:space="preserve">7. der Reinigung, Desinfektion oder Entwesung,</w:t>
      </w:r>
    </w:p>
    <w:p>
      <w:pPr>
        <w:ind w:left="420"/>
      </w:pPr>
      <w:r>
        <w:t xml:space="preserve">8. eines Verbotes oder einer Beschränkung des Personen- oder Fahrzeugverkehrs,</w:t>
      </w:r>
    </w:p>
    <w:p>
      <w:pPr>
        <w:ind w:left="420"/>
      </w:pPr>
      <w:r>
        <w:t xml:space="preserve">9. über die Verpflichtung zur verstärkten Bejagung oder eines Verbotes oder einer Beschränkung der Jagd,</w:t>
      </w:r>
    </w:p>
    <w:p>
      <w:pPr>
        <w:ind w:left="420"/>
      </w:pPr>
      <w:r>
        <w:t xml:space="preserve">10. der Suche nach verendeten wild lebenden Tieren,</w:t>
      </w:r>
    </w:p>
    <w:p>
      <w:pPr>
        <w:ind w:left="420"/>
      </w:pPr>
      <w:r>
        <w:t xml:space="preserve">11. eines Verbotes oder einer Beschränkung der Nutzung landwirtschaftlicher oder forstwirtschaftlicher Flächen,</w:t>
      </w:r>
    </w:p>
    <w:p>
      <w:pPr>
        <w:ind w:left="420"/>
      </w:pPr>
      <w:r>
        <w:t xml:space="preserve">12. über die Duldung von Maßnahmen zur Absperrung von Räumlichkeiten, Örtlichkeiten oder Gebieten,</w:t>
      </w:r>
    </w:p>
    <w:p>
      <w:r>
        <w:t xml:space="preserve">die auf eine Rechtsverordnung nach § 6 Absatz 1 oder 2, § 26 Absatz 1 oder 2 Nummer 1 oder auf § 39 Absatz 2 gestützt ist, hat keine aufschiebende Wirkung. Ferner hat die Anfechtung einer Anordnung keine aufschiebende Wirkung, soweit</w:t>
      </w:r>
    </w:p>
    <w:p>
      <w:pPr>
        <w:ind w:left="420"/>
      </w:pPr>
      <w:r>
        <w:t xml:space="preserve">1. eine Anordnung im Sinne des Satzes 1 Nummer 1 bis 12 getroffen worden ist, die gestützt ist</w:t>
      </w:r>
    </w:p>
    <w:p>
      <w:pPr>
        <w:ind w:left="780"/>
      </w:pPr>
      <w:r>
        <w:t xml:space="preserve">a) auf § 5 Absatz 1, § 24 Absatz 3 oder § 38 Absatz 11 oder</w:t>
      </w:r>
    </w:p>
    <w:p>
      <w:pPr>
        <w:ind w:left="780"/>
      </w:pPr>
      <w:r>
        <w:t xml:space="preserve">b) auf die Verordnung (EU) 2016/429, auf eine auf Grundlage der Verordnung (EU) 2016/429 erlassenen Delegierten Verordnung oder Durchführungsverordnung oder auf die Verordnung (EU) 2019/6 oder</w:t>
      </w:r>
    </w:p>
    <w:p>
      <w:pPr>
        <w:ind w:left="420"/>
      </w:pPr>
      <w:r>
        <w:t xml:space="preserve">2. die Bejagung oder die Suche nach verendeten wild lebenden Tieren durch andere Personen als den Jagdausübungsberechtigten angeordnet worden ist.</w:t>
      </w:r>
    </w:p>
    <w:p>
      <w:r>
        <w:rPr>
          <w:color w:val="555555"/>
          <w:sz w:val="17"/>
        </w:rPr>
        <w:t xml:space="preserve">Zitiervorschlag: § 37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