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TierGesG — Überwachung bestimmter Veranstaltungen und Einrichtungen</w:t>
      </w:r>
    </w:p>
    <w:p>
      <w:r>
        <w:rPr>
          <w:color w:val="555555"/>
          <w:sz w:val="18"/>
        </w:rPr>
        <w:t xml:space="preserve">Tiergesundheitsgesetz</w:t>
      </w:r>
    </w:p>
    <w:p>
      <w:r>
        <w:rPr>
          <w:color w:val="555555"/>
          <w:sz w:val="18"/>
        </w:rPr>
        <w:t xml:space="preserve">Stand: 14.03.2026 (konsolidierte Textfassung, kein amtliches Inkrafttretensdatum)</w:t>
      </w:r>
    </w:p>
    <w:p>
      <w:r>
        <w:t xml:space="preserve">(1) Auftriebe von gehaltenen Huftieren, von in Gefangenschaft gehaltenen Vögeln, von Geflügel und von gehaltenen Hasen oder gehaltenen Kaninchen sowie Transportunternehmen und Schlachtstätten werden durch die zuständige Behörde überwacht. Die zuständige Behörde kann die Anordnungen treffen, die erforderlich sind, um an den der Überwachung unterliegenden Orten oder in den der Überwachung unterliegenden Betrieben und sonstigen Einrichtungen sicherzustellen, dass die zur Erfüllung der Zwecke des § 1 Satz 1 notwendigen Anforderungen eingehalten werden.</w:t>
      </w:r>
    </w:p>
    <w:p>
      <w:r>
        <w:t xml:space="preserve">(2) Jahr- und Wochenmärkte, auf denen gehaltene Huftiere, in Gefangenschaft gehaltene Vögel, Geflügel, gehaltene Hasen oder gehaltene Kaninchen nur in geringem Umfang gehandelt werden, können von der zuständigen Behörde von der Überwachung befreit werden, soweit Belange der Seuchenbekämpfung nicht entgegenstehen.</w:t>
      </w:r>
    </w:p>
    <w:p>
      <w:r>
        <w:t xml:space="preserve">(3) Die Überwachung kann ausgedehnt werden auf</w:t>
      </w:r>
    </w:p>
    <w:p>
      <w:pPr>
        <w:ind w:left="420"/>
      </w:pPr>
      <w:r>
        <w:t xml:space="preserve">1. gehaltene Huftiere, in Gefangenschaft gehaltene Vögel, Geflügel, gehaltene Hasen und gehaltene Kaninchen sowie gehaltene Hunde, gehaltene Katzen und gehaltene Wassertiere, soweit sie zum Zwecke des Inverkehrbringens zusammengebracht werden,</w:t>
      </w:r>
    </w:p>
    <w:p>
      <w:pPr>
        <w:ind w:left="420"/>
      </w:pPr>
      <w:r>
        <w:t xml:space="preserve">2. Tierschauen, Wettbewerbe oder Veranstaltungen ähnlicher Art,</w:t>
      </w:r>
    </w:p>
    <w:p>
      <w:pPr>
        <w:ind w:left="420"/>
      </w:pPr>
      <w:r>
        <w:t xml:space="preserve">3. gehaltene Huftiere, in Gefangenschaft gehaltene Vögel, Geflügel, gehaltene Hasen, gehaltene Kaninchen und gehaltene Wassertiere, soweit sie auf behördliche Anordnung zusammengezogen worden sind,</w:t>
      </w:r>
    </w:p>
    <w:p>
      <w:pPr>
        <w:ind w:left="420"/>
      </w:pPr>
      <w:r>
        <w:t xml:space="preserve">4. Tierhaltungen,</w:t>
      </w:r>
    </w:p>
    <w:p>
      <w:pPr>
        <w:ind w:left="420"/>
      </w:pPr>
      <w:r>
        <w:t xml:space="preserve">5. Tierkliniken oder Tierarztpraxen oder</w:t>
      </w:r>
    </w:p>
    <w:p>
      <w:pPr>
        <w:ind w:left="420"/>
      </w:pPr>
      <w:r>
        <w:t xml:space="preserve">6. sonstige Betriebe oder Einrichtungen,</w:t>
      </w:r>
    </w:p>
    <w:p>
      <w:r>
        <w:t xml:space="preserve">von denen die Gefahr einer Seuche ausgehen kann.</w:t>
      </w:r>
    </w:p>
    <w:p>
      <w:r>
        <w:rPr>
          <w:color w:val="555555"/>
          <w:sz w:val="17"/>
        </w:rPr>
        <w:t xml:space="preserve">Zitiervorschlag: § 25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