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TierGesG — Überwachung</w:t>
      </w:r>
    </w:p>
    <w:p>
      <w:r>
        <w:rPr>
          <w:color w:val="555555"/>
          <w:sz w:val="18"/>
        </w:rPr>
        <w:t xml:space="preserve">Tiergesundheitsgesetz</w:t>
      </w:r>
    </w:p>
    <w:p>
      <w:r>
        <w:rPr>
          <w:color w:val="555555"/>
          <w:sz w:val="18"/>
        </w:rPr>
        <w:t xml:space="preserve">Stand: 14.03.2026 (konsolidierte Textfassung, kein amtliches Inkrafttretensdatum)</w:t>
      </w:r>
    </w:p>
    <w:p>
      <w:r>
        <w:t xml:space="preserve">(1) Die Durchführung der Vorschriften dieses Gesetzes und der auf Grund dieses Gesetzes erlassenen Rechtsvorschriften sowie der unmittelbar geltenden Rechtsakte der Europäischen Gemeinschaft oder der Europäischen Union im Anwendungsbereich dieses Gesetzes obliegt den nach Landesrecht zuständigen Behörden, soweit gesetzlich nichts anderes bestimmt ist. In diesem Rahmen überwachen sie die Einhaltung der vorstehend genannten Vorschriften sowie der auf Grund dieser Vorschriften ergangenen vollziehbaren Anordnungen. Die Überwachung ist jeweils von approbierten Tierärzten oder unter deren fachlicher Aufsicht stehenden anderen Personen durchzuführen. Die §§ 27 und 28 bleiben unberührt.</w:t>
      </w:r>
    </w:p>
    <w:p>
      <w:r>
        <w:t xml:space="preserve">(2) Die zuständigen Behörden können, soweit es zur Durchführung ihrer Aufgaben nach Absatz 1 erforderlich ist, außerhalb der zuständigen Behörde tätigen Tierärzten Aufgaben übertragen oder diese zur Mitwirkung heranziehen. Die Länder regeln die näheren Einzelheiten der Heranziehung.</w:t>
      </w:r>
    </w:p>
    <w:p>
      <w:r>
        <w:t xml:space="preserve">(3) Die zuständige Behörde trifft die notwendigen Anordnungen und Maßnahmen, die zur Feststellung oder zur Ausräumung eines hinreichenden Verdachtes, eines Verstoßes oder zur Beseitigung festgestellter Verstöße oder zur Verhütung künftiger Verstöße erforderlich sind. Sie kann insbesondere</w:t>
      </w:r>
    </w:p>
    <w:p>
      <w:pPr>
        <w:ind w:left="420"/>
      </w:pPr>
      <w:r>
        <w:t xml:space="preserve">1. das Inverkehrbringen und die Anwendung eines In-vitro-Diagnostikums untersagen, seinen Rückruf anordnen und es sicherstellen, soweit</w:t>
      </w:r>
    </w:p>
    <w:p>
      <w:pPr>
        <w:ind w:left="780"/>
      </w:pPr>
      <w:r>
        <w:t xml:space="preserve">a) dem In-vitro-Diagnostikum die Wirksamkeit fehlt,</w:t>
      </w:r>
    </w:p>
    <w:p>
      <w:pPr>
        <w:ind w:left="780"/>
      </w:pPr>
      <w:r>
        <w:t xml:space="preserve">b) das In-vitro-Diagnostikum nicht die nach den Erkenntnissen der veterinärmedizinischen Wissenschaft erforderliche Qualität aufweist,</w:t>
      </w:r>
    </w:p>
    <w:p>
      <w:pPr>
        <w:ind w:left="780"/>
      </w:pPr>
      <w:r>
        <w:t xml:space="preserve">c) die vorgeschriebenen Qualitätskontrollen nicht durchgeführt worden sind oder</w:t>
      </w:r>
    </w:p>
    <w:p>
      <w:pPr>
        <w:ind w:left="780"/>
      </w:pPr>
      <w:r>
        <w:t xml:space="preserve">d) die erforderliche Erlaubnis für das Herstellen, die Verbringung aus einem anderen Mitgliedstaat in das Inland, die Verbringung aus dem Inland in einen anderen Mitgliedstaat, den Eingang in die Union oder die Durchfuhr des In-vitro-Diagnostikums nicht vorliegt oder ein Grund zur Rücknahme oder zum Widerruf der Erlaubnis gegeben ist,</w:t>
      </w:r>
    </w:p>
    <w:p>
      <w:pPr>
        <w:ind w:left="420"/>
      </w:pPr>
      <w:r>
        <w:t xml:space="preserve">2. anordnen, dass derjenige, der ein Tier hält, verbracht oder in den Verkehr gebracht hat oder ein Erzeugnis, einen Gegenstand oder Stoff, das oder der möglicherweise mit einem Seuchenerreger kontaminiert ist, hergestellt, behandelt, verbracht oder in den Verkehr gebracht hat oder eine der vorstehend bezeichneten Handlungen beabsichtigt,</w:t>
      </w:r>
    </w:p>
    <w:p>
      <w:pPr>
        <w:ind w:left="780"/>
      </w:pPr>
      <w:r>
        <w:t xml:space="preserve">a) eine Untersuchung durchführt oder durchführen lässt und ihr das Ergebnis mitteilt,</w:t>
      </w:r>
    </w:p>
    <w:p>
      <w:pPr>
        <w:ind w:left="780"/>
      </w:pPr>
      <w:r>
        <w:t xml:space="preserve">b) ihr den Eingang eines Erzeugnisses, Gegenstandes oder Stoffes, das oder der möglicherweise mit einem Seuchenerreger kontaminiert ist, anzeigt,</w:t>
      </w:r>
    </w:p>
    <w:p>
      <w:pPr>
        <w:ind w:left="420"/>
      </w:pPr>
      <w:r>
        <w:t xml:space="preserve">3. vorübergehend verbieten, dass ein Tier oder ein Erzeugnis, ein Gegenstand oder Stoff, das oder der möglicherweise mit einem Seuchenerreger kontaminiert ist, verbracht oder in den Verkehr gebracht wird, bis das Ergebnis der Untersuchung einer entnommenen Probe oder einer nach Nummer 2 Buchstabe a angeordneten Untersuchung vorliegt,</w:t>
      </w:r>
    </w:p>
    <w:p>
      <w:pPr>
        <w:ind w:left="420"/>
      </w:pPr>
      <w:r>
        <w:t xml:space="preserve">4. das Verbringen oder das Inverkehrbringen eines Tieres oder das Herstellen, das Behandeln, das Verbringen oder das Inverkehrbringen eines Erzeugnisses, eines Gegenstandes oder Stoffes, das oder der möglicherweise mit einem Seuchenerreger kontaminiert ist, verbieten oder beschränken,</w:t>
      </w:r>
    </w:p>
    <w:p>
      <w:pPr>
        <w:ind w:left="420"/>
      </w:pPr>
      <w:r>
        <w:t xml:space="preserve">5. ein lebendes oder totes Tier, ein Teil eines Tieres oder ein Erzeugnis, einen Gegenstand oder Stoff, das oder der möglicherweise mit einem Seuchenerreger kontaminiert ist, sicherstellen oder vorläufig sicherstellen sowie die Tötung eines Tieres oder die unschädliche Beseitigung eines toten Tieres, eines Teils eines Tieres oder eines Erzeugnisses, eines Gegenstandes oder Stoffes, das oder der möglicherweise mit einem Seuchenerreger kontaminiert ist, anordnen,</w:t>
      </w:r>
    </w:p>
    <w:p>
      <w:pPr>
        <w:ind w:left="420"/>
      </w:pPr>
      <w:r>
        <w:t xml:space="preserve">6. das Verbringen eines Tieres oder eines Erzeugnisses, eines Gegenstandes oder Stoffes, das oder der möglicherweise mit einem Seuchenerreger kontaminiert ist, in das Inland im Einzelfall vorübergehend verbieten oder beschränken, wenn</w:t>
      </w:r>
    </w:p>
    <w:p>
      <w:pPr>
        <w:ind w:left="780"/>
      </w:pPr>
      <w:r>
        <w:t xml:space="preserve">a) die Bundesrepublik Deutschland durch einen Rechtsakt der Europäischen Gemeinschaft oder der Europäischen Union im Anwendungsbereich dieses Gesetzes hierzu ermächtigt worden ist und das Bundesministerium dies im Bundesanzeiger bekannt gemacht hat oder</w:t>
      </w:r>
    </w:p>
    <w:p>
      <w:pPr>
        <w:ind w:left="780"/>
      </w:pPr>
      <w:r>
        <w:t xml:space="preserve">b) Tatsachen vorliegen, die darauf schließen lassen, dass die Tiere oder die möglicherweise mit einem Seuchenerreger kontaminierten Erzeugnisse, Gegenstände oder Stoffe ein Risiko für die Gesundheit von Mensch oder Tier mit sich bringen,</w:t>
      </w:r>
    </w:p>
    <w:p>
      <w:pPr>
        <w:ind w:left="420"/>
      </w:pPr>
      <w:r>
        <w:t xml:space="preserve">7. die Absonderung von Tieren anordnen,</w:t>
      </w:r>
    </w:p>
    <w:p>
      <w:pPr>
        <w:ind w:left="420"/>
      </w:pPr>
      <w:r>
        <w:t xml:space="preserve">8. eine Maßnahme überwachen oder, soweit erforderlich, anordnen,</w:t>
      </w:r>
    </w:p>
    <w:p>
      <w:pPr>
        <w:ind w:left="780"/>
      </w:pPr>
      <w:r>
        <w:t xml:space="preserve">a) mit der verhindert werden soll, dass ein Tier oder ein Erzeugnis, Gegenstand oder Stoff, das oder der möglicherweise mit einem Seuchenerreger kontaminiert ist, das oder der den Verbraucher noch nicht erreicht hat, auch durch andere Wirtschaftsbeteiligte weiter in den Verkehr gebracht wird (Rücknahme), oder</w:t>
      </w:r>
    </w:p>
    <w:p>
      <w:pPr>
        <w:ind w:left="780"/>
      </w:pPr>
      <w:r>
        <w:t xml:space="preserve">b) die auf die Rückgabe eines in den Verkehr gebrachten Tieres oder eines Erzeugnisses, Gegenstandes oder Stoffes abzielt, das oder der möglicherweise mit einem Seuchenerreger kontaminiert ist, das oder der das den Verbraucher oder den Verwender bereits erreicht hat oder erreicht haben könnte (Rückruf),</w:t>
      </w:r>
    </w:p>
    <w:p>
      <w:pPr>
        <w:ind w:left="420"/>
      </w:pPr>
      <w:r>
        <w:t xml:space="preserve">9. anordnen, dass diejenigen, die einer von einem lebenden oder toten Tier, einem Teil eines Tieres oder einem Erzeugnis, Gegenstand oder Stoff, das oder der möglicherweise mit einem Seuchenerreger kontaminiert ist, ausgehenden Gefahr ausgesetzt sein können, rechtzeitig in geeigneter Form auf diese Gefahr hingewiesen werden,</w:t>
      </w:r>
    </w:p>
    <w:p>
      <w:pPr>
        <w:ind w:left="420"/>
      </w:pPr>
      <w:r>
        <w:t xml:space="preserve">10. eine Untersuchung, therapeutische Maßnahme, Heilbehandlung oder die Verwendung von immunologischen Tierarzneimitteln anordnen und</w:t>
      </w:r>
    </w:p>
    <w:p>
      <w:pPr>
        <w:ind w:left="420"/>
      </w:pPr>
      <w:r>
        <w:t xml:space="preserve">11. Sendungen von lebenden oder toten Tieren, von Teilen von Tieren oder von möglicherweise mit einem Seuchenerreger kontaminierten Erzeugnissen, Gegenständen oder Stoffen, sowie deren Beförderungsmittel, Behälter, Lademittel und Verpackungsmittel beim Eingang in die Union, der Durchfuhr und Ausfuhr anhalten.</w:t>
      </w:r>
    </w:p>
    <w:p>
      <w:r>
        <w:t xml:space="preserve">Eine Anordnung nach Satz 2 Nummer 2 setzt voraus, dass Grund zu der Annahme besteht, dass das Tier oder das Erzeugnis, der Gegenstand oder Stoff, das oder der möglicherweise mit einem Seuchenerreger kontaminiert ist, den Vorschriften dieses Gesetzes, der aufgrund dieses Gesetzes erlassenen Rechtsverordnungen oder eines unmittelbar geltenden Rechtsaktes der Europäischen Gemeinschaft oder der Europäischen Union im Anwendungsbereich dieses Gesetzes nicht entspricht. Die zuständige Behörde kann ferner das Halten von Tieren zeitweilig untersagen, soweit der Unternehmer oder Heimtierhalter wiederholt</w:t>
      </w:r>
    </w:p>
    <w:p>
      <w:pPr>
        <w:ind w:left="420"/>
      </w:pPr>
      <w:r>
        <w:t xml:space="preserve">1. rechtskräftig nach § 31 verurteilt worden ist oder</w:t>
      </w:r>
    </w:p>
    <w:p>
      <w:pPr>
        <w:ind w:left="420"/>
      </w:pPr>
      <w:r>
        <w:t xml:space="preserve">2. aufgrund rechtskräftig festgestellter Ordnungswidrigkeiten nach § 32 Absatz 1 und 2 die erforderliche Zuverlässigkeit nicht besitzt.</w:t>
      </w:r>
    </w:p>
    <w:p>
      <w:r>
        <w:t xml:space="preserve">(4) Natürliche und juristische Personen und sonstige Personenvereinigungen haben den zuständigen Behörden auf Verlangen die Auskünfte zu erteilen, die zur Durchführung der den Behörden nach Absatz 1 übertragenen Aufgaben erforderlich sind. Die Auskunftspflichtigen können die Auskunft auf solche Fragen verweigern, deren Beantwortung sie selbst oder einen der in § 383 Absatz 1 Nummer 1 bis 3 der Zivilprozessordnung bezeichneten Angehörigen der Gefahr strafgerichtlicher Verfolgung oder eines Verfahrens nach dem Gesetz über Ordnungswidrigkeiten aussetzen würde.</w:t>
      </w:r>
    </w:p>
    <w:p>
      <w:r>
        <w:t xml:space="preserve">(5) Personen,</w:t>
      </w:r>
    </w:p>
    <w:p>
      <w:pPr>
        <w:ind w:left="420"/>
      </w:pPr>
      <w:r>
        <w:t xml:space="preserve">1. die von der zuständigen Behörde beauftragt sind, sowie in ihrer Begleitung befindliche Sachverständige des Bundes, der Mitgliedstaaten oder der Europäischen Kommission oder</w:t>
      </w:r>
    </w:p>
    <w:p>
      <w:pPr>
        <w:ind w:left="420"/>
      </w:pPr>
      <w:r>
        <w:t xml:space="preserve">2. des Friedrich-Loeffler-Instituts, die an epidemiologischen Untersuchungen nach § 27 Absatz 3 Satz 1 Nummer 3 mitwirken,</w:t>
      </w:r>
    </w:p>
    <w:p>
      <w:r>
        <w:t xml:space="preserve">dürfen im Rahmen der Absätze 1 bis 4 Grundstücke, Wirtschaftsgebäude, Geschäfts-, Betriebs- und Lagerräume sowie Transportmittel während der Geschäfts- und Betriebszeiten betreten, dort Besichtigungen vornehmen und geschäftliche Unterlagen einsehen, prüfen und, soweit dies zur Aufgabenerfüllung nach den Absätzen 1 und 2 erforderlich ist, Vervielfältigungen erstellen. In den Fällen des Satzes 1 Nummer 2 bedarf es des Benehmens mit der zuständigen obersten Landesbehörde.</w:t>
      </w:r>
    </w:p>
    <w:p>
      <w:r>
        <w:t xml:space="preserve">(6) Die von der zuständigen Behörde mit der Durchführung von Bekämpfungsmaßnahmen beauftragten Personen dürfen im Rahmen ihres Auftrages während der Geschäfts- und Betriebszeiten Grundstücke, Wirtschaftsgebäude, Geschäfts-, Betriebs- und Lagerräume sowie Transportmittel betreten und dort Untersuchungen von Tieren und Bekämpfungsmaßnahmen durchführen. Auf Anforderung sind den beauftragten Personen lebende oder tote Tiere, Teile von Tieren oder möglicherweise mit einem Seuchenerreger kontaminierte Erzeugnisse, Gegenstände oder Stoffe zur Untersuchung zu überlassen, soweit dies zur Feststellung einer Seuche erforderlich ist.</w:t>
      </w:r>
    </w:p>
    <w:p>
      <w:r>
        <w:t xml:space="preserve">(7) Zur Verhütung dringender Gefahren für die öffentliche Sicherheit und Ordnung dürfen die in den Absätzen 5 und 6 genannten Personen</w:t>
      </w:r>
    </w:p>
    <w:p>
      <w:pPr>
        <w:ind w:left="420"/>
      </w:pPr>
      <w:r>
        <w:t xml:space="preserve">1. die Grundstücke, Wirtschaftsgebäude, Geschäfts-, Betriebs- und Lagerräume sowie Transportmittel auch außerhalb der Geschäfts- und Betriebszeiten und auch dann betreten, wenn diese zugleich Wohnzwecken des Unternehmers, Heimtierhalters oder sonst Verfügungsberechtigten dienen,</w:t>
      </w:r>
    </w:p>
    <w:p>
      <w:pPr>
        <w:ind w:left="420"/>
      </w:pPr>
      <w:r>
        <w:t xml:space="preserve">2. Wohnräume, in denen Tiere gehalten werden, betreten.</w:t>
      </w:r>
    </w:p>
    <w:p>
      <w:r>
        <w:t xml:space="preserve">Das Grundrecht der Unverletzlichkeit der Wohnung nach Artikel 13 des Grundgesetzes wird insoweit eingeschränkt.</w:t>
      </w:r>
    </w:p>
    <w:p>
      <w:r>
        <w:t xml:space="preserve">(8) Die von der zuständigen Behörde beauftragten Personen oder Personen nach Absatz 5 Satz 1 Nummer 2 sind ferner befugt, gegen Empfangsbescheinigung Proben immunologischer Tierarzneimittel sowie Proben von Futtermitteln, die Träger von Seuchenerregern sein können, nach ihrer Auswahl zum Zwecke der Untersuchung zu fordern oder zu entnehmen. Soweit der Betroffene nicht ausdrücklich darauf verzichtet, ist ein Teil der Probe oder, soweit die Probe nicht oder ohne Gefährdung des Untersuchungszweckes nicht in Teile gleicher Beschaffenheit teilbar ist, ein zweites Stück der gleichen Art, wie das als Probe entnommene, zurückzulassen. Zurückzulassende Proben sind amtlich zu verschließen oder zu versiegeln. Sie sind mit dem Datum der Probenahme und dem Datum des Tages zu versehen, nach dessen Ablauf der Verschluss oder die Versiegelung als aufgehoben gelten. Für Proben, die bei einem anderen als demjenigen entnommen werden, der immunologische Tierarzneimittel oder Futtermittel, die Träger von Seuchenerregern sein können, unter seinem Namen abgibt, ist eine angemessene Entschädigung in Geld zu leisten, soweit nicht ausdrücklich darauf verzichtet wird.</w:t>
      </w:r>
    </w:p>
    <w:p>
      <w:r>
        <w:t xml:space="preserve">(9) Der Unternehmer, Heimtierhalter oder der sonst Verfügungsberechtigte hat die Maßnahmen nach den Absätzen 3, 5 bis 8 Satz 1 zu dulden, die mit diesen Maßnahmen beauftragten Personen zu unterstützen und die für die Durchführung dieser Maßnahmen erforderlichen geschäftlichen Unterlagen vorzulegen.</w:t>
      </w:r>
    </w:p>
    <w:p>
      <w:r>
        <w:t xml:space="preserve">(10) Die Absätze 4 bis 6, 8 und 9 gelten für die Durchführung eines Monitorings nach § 10 entsprechend.</w:t>
      </w:r>
    </w:p>
    <w:p>
      <w:r>
        <w:t xml:space="preserve">(11) Die nach Landesrecht für die Lebensmittelüberwachung, die Tierarzneimittelüberwachung, die Futtermittelüberwachung, die Tierschutzüberwachung und die Überwachung der tierischen Nebenprodukte zuständigen Behörden übermitteln der für die Überwachung nach Absatz 1 zuständigen Behörde auf Ersuchen die zu deren Aufgabenerfüllung erforderlichen Angaben.</w:t>
      </w:r>
    </w:p>
    <w:p>
      <w:r>
        <w:t xml:space="preserve">(12) Das Brief- und Postgeheimnis nach Artikel 10 des Grundgesetzes wird nach Maßgabe des Absatzes 3 Satz 1 und 2 Nummer 11 eingeschränkt.</w:t>
      </w:r>
    </w:p>
    <w:p>
      <w:r>
        <w:rPr>
          <w:color w:val="555555"/>
          <w:sz w:val="17"/>
        </w:rPr>
        <w:t xml:space="preserve">Zitiervorschlag: § 24 TierGesG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https://recht.nulegal.eu/gesetze/TierGesG/24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