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TierGesBußG — Durchsetzung bestimmter Vorschriften der Delegierten Verordnung (EU) 2020/687</w:t>
      </w:r>
    </w:p>
    <w:p>
      <w:r>
        <w:rPr>
          <w:color w:val="555555"/>
          <w:sz w:val="18"/>
        </w:rPr>
        <w:t xml:space="preserve">Tiergesundheitsrechtliches Bußgeldgesetz</w:t>
      </w:r>
    </w:p>
    <w:p>
      <w:r>
        <w:rPr>
          <w:color w:val="555555"/>
          <w:sz w:val="18"/>
        </w:rPr>
        <w:t xml:space="preserve">Stand: 13.12.2024 (konsolidierte Textfassung, kein amtliches Inkrafttretensdatum)</w:t>
      </w:r>
    </w:p>
    <w:p>
      <w:r>
        <w:t xml:space="preserve">Ordnungswidrig handelt, wer vorsätzlich oder fahrlässig entgegen Artikel 5 Buchstabe a, b, d, f, g oder h oder Artikel 70 Buchstabe a, b, c, d, f oder g der Delegierten Verordnung (EU) 2020/687 eine dort genannte Maßnahme nicht, nicht richtig oder nicht rechtzeitig ergreift.</w:t>
      </w:r>
    </w:p>
    <w:p>
      <w:r>
        <w:rPr>
          <w:color w:val="555555"/>
          <w:sz w:val="17"/>
        </w:rPr>
        <w:t xml:space="preserve">Zitiervorschlag: § 7 TierGesBußG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https://recht.nulegal.eu/gesetze/TierGesBu%C3%9FG/7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TierGesBußG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