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Tier-LMHV — Anforderungen an das Herstellen oder Behandeln von Lebensmitteln tierischen Ursprungs im Einzelhandel</w:t>
      </w:r>
    </w:p>
    <w:p>
      <w:r>
        <w:rPr>
          <w:color w:val="555555"/>
          <w:sz w:val="18"/>
        </w:rPr>
        <w:t xml:space="preserve">Tierische Lebensmittel-Hygieneverordnung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Lebensmittel tierischen Ursprungs in einem Betrieb des Einzelhandels, für den die Anforderungen der Verordnung (EG) Nr. 853/2004 nach deren Artikel 1 Absatz 5 Buchstabe a und b, auch in Verbindung mit § 6 dieser Verordnung, nicht gelten, herstellt oder behandelt, hat die jeweiligen Anforderungen der Anlage 5 einzuhalten. Die Anforderungen der Anlage 5 Kapitel I, II Nummer 1 und Kapitel IV Nummer 2.1 gelten nicht für</w:t>
      </w:r>
    </w:p>
    <w:p>
      <w:pPr>
        <w:ind w:left="420"/>
      </w:pPr>
      <w:r>
        <w:t xml:space="preserve">1. Verkaufsräume sowie nicht ortsfeste Verkaufsstellen,</w:t>
      </w:r>
    </w:p>
    <w:p>
      <w:pPr>
        <w:ind w:left="420"/>
      </w:pPr>
      <w:r>
        <w:t xml:space="preserve">2. an Verkaufsräume unmittelbar angrenzende Räume, in denen Lebensmittel tierischen Ursprungs zur unmittelbaren Abgabe an Verbraucher vorbereitet werden, und</w:t>
      </w:r>
    </w:p>
    <w:p>
      <w:pPr>
        <w:ind w:left="420"/>
      </w:pPr>
      <w:r>
        <w:t xml:space="preserve">3. Küchenräume von Anbietern von Gemeinschaftsverpflegung.</w:t>
      </w:r>
    </w:p>
    <w:p>
      <w:r>
        <w:rPr>
          <w:color w:val="555555"/>
          <w:sz w:val="17"/>
        </w:rPr>
        <w:t xml:space="preserve">Zitiervorschlag: § 7 Tier-LMHV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https://recht.nulegal.eu/gesetze/Tier-LMHV/7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