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Tier-LMHV — Verbote und Beschränkungen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20.04.2024 (konsolidierte Textfassung, kein amtliches Inkrafttretensdatum)</w:t>
      </w:r>
    </w:p>
    <w:p>
      <w:r>
        <w:t xml:space="preserve">(1) Es ist verboten,</w:t>
      </w:r>
    </w:p>
    <w:p>
      <w:pPr>
        <w:ind w:left="420"/>
      </w:pPr>
      <w:r>
        <w:t xml:space="preserve">1. Fleisch von als Haustiere gehaltenen Huftieren, Geflügel, Hasentieren oder Zuchtlaufvögeln, die nicht durch Schlachten getötet worden sind,</w:t>
      </w:r>
    </w:p>
    <w:p>
      <w:pPr>
        <w:ind w:left="420"/>
      </w:pPr>
      <w:r>
        <w:t xml:space="preserve">2. Fleisch von Groß- oder Kleinwild, das nicht durch Erlegen getötet worden ist,</w:t>
      </w:r>
    </w:p>
    <w:p>
      <w:r>
        <w:t xml:space="preserve">in den Verkehr zu bringen.</w:t>
      </w:r>
    </w:p>
    <w:p>
      <w:r>
        <w:t xml:space="preserve">(1a) Es ist verboten, Fleisch von Hunden (Canidae), Katzen (Felidae) sowie von Affen zum Zwecke des menschlichen Verzehrs zu gewinnen oder in den Verkehr zu bringen.</w:t>
      </w:r>
    </w:p>
    <w:p>
      <w:r>
        <w:t xml:space="preserve">(2) Es ist verboten, mit Wasserbindern behandeltes Geflügelfleisch als frisches Fleisch in den Verkehr zu bringen.</w:t>
      </w:r>
    </w:p>
    <w:p>
      <w:r>
        <w:t xml:space="preserve">(3) Es ist verboten, Eier nach Ablauf des 28. Tages nach dem Legen an Verbraucher abzugeben.</w:t>
      </w:r>
    </w:p>
    <w:p>
      <w:r>
        <w:rPr>
          <w:color w:val="555555"/>
          <w:sz w:val="17"/>
        </w:rPr>
        <w:t xml:space="preserve">Zitiervorschlag: § 22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