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Tier-LMHV — Begriffsbestimmungen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Sinne dieser Verordnung sind</w:t>
      </w:r>
    </w:p>
    <w:p>
      <w:pPr>
        <w:ind w:left="420"/>
      </w:pPr>
      <w:r>
        <w:t xml:space="preserve">1. Lebensmittel tierischen Ursprungs: Erzeugnisse tierischen Ursprungs im Sinne des Anhangs I Nummer 8.1 Spiegelstrich 1 der Verordnung (EG) Nr. 853/2004 des Europäischen Parlaments und des Rates vom 29. April 2004 mit spezifischen Hygienevorschriften für Lebensmittel tierischen Ursprungs (ABl. EU Nr. L 139 S. 55; Nr. L 226 S. 22) in der geltenden Fassung,</w:t>
      </w:r>
    </w:p>
    <w:p>
      <w:pPr>
        <w:ind w:left="420"/>
      </w:pPr>
      <w:r>
        <w:t xml:space="preserve">2. Erlegen: Töten von Groß- und Kleinwild nach jagdrechtlichen Vorschriften,</w:t>
      </w:r>
    </w:p>
    <w:p>
      <w:pPr>
        <w:ind w:left="420"/>
      </w:pPr>
      <w:r>
        <w:t xml:space="preserve">3. Schlachten: Töten von Huftieren, Geflügel, Hasentieren oder Zuchtlaufvögeln durch Blutentzug.</w:t>
      </w:r>
    </w:p>
    <w:p>
      <w:r>
        <w:t xml:space="preserve">(2) Im Übrigen gelten die Begriffsbestimmungen</w:t>
      </w:r>
    </w:p>
    <w:p>
      <w:pPr>
        <w:ind w:left="420"/>
      </w:pPr>
      <w:r>
        <w:t xml:space="preserve">1. des Artikels 2 Absatz 1 der Verordnung (EG) Nr. 852/2004 des Europäischen Parlaments und des Rates vom 29. April 2004 über Lebensmittelhygiene (ABl. L 139 vom 30.4.2004, S. 1; L 226 vom 25.6.2004, S. 3; L 46 vom 21.2.2008, S. 51; L 58 vom 3.3.2009, S. 3), die zuletzt durch die Verordnung (EG) Nr. 219/2009 (ABl. L 87 vom 31.3.2009, S. 109) geändert worden ist,</w:t>
      </w:r>
    </w:p>
    <w:p>
      <w:pPr>
        <w:ind w:left="420"/>
      </w:pPr>
      <w:r>
        <w:t xml:space="preserve">2. des Anhangs I der Verordnung (EG) Nr. 853/2004 und</w:t>
      </w:r>
    </w:p>
    <w:p>
      <w:pPr>
        <w:ind w:left="420"/>
      </w:pPr>
      <w:r>
        <w:t xml:space="preserve">3. des Artikels 2 Absatz 2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200/13/EG des Europäischen Parlaments und des Rates, der Richtlinien 2002/67/EG und 2008/5/EG der Kommission und der Verordnung (EG) Nr. 608/2004 der Kommission (ABl. L 304 vom 22.11.2011, S. 18; L 331 vom 18.11.2014, S. 41; L 50 vom 21.2.2015, S. 48; L 266 vom 30.9.2016, S. 7), die zuletzt durch die Verordnung (EU) 2015/2283 (ABl. L 327 vom 11.12.2015, S. 1) geändert worden ist.</w:t>
      </w:r>
    </w:p>
    <w:p>
      <w:r>
        <w:rPr>
          <w:color w:val="555555"/>
          <w:sz w:val="17"/>
        </w:rPr>
        <w:t xml:space="preserve">Zitiervorschlag: § 2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