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Tier-LMHV — Ausnahmen für die Herstellung von Hart- und Schnittkäse in Betrieben der Alm- oder Alpwirtschaft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Artikel 3 Absatz 1 in Verbindung mit Anhang III Abschnitt IX Kapitel I Teil III Nummer 2 Satz 1 der Verordnung (EG) Nr. 853/2004 darf Rohmilch aus Milcherzeugungsbetrieben auf Almen oder Alpen, die</w:t>
      </w:r>
    </w:p>
    <w:p>
      <w:pPr>
        <w:ind w:left="420"/>
      </w:pPr>
      <w:r>
        <w:t xml:space="preserve">1. auf Grund der geografischen Lage des Betriebes nicht in der dort genannten Weise auf Keimzahl und Zahl der somatischen Zellen kontrolliert werden kann und</w:t>
      </w:r>
    </w:p>
    <w:p>
      <w:pPr>
        <w:ind w:left="420"/>
      </w:pPr>
      <w:r>
        <w:t xml:space="preserve">2. die Anforderungen des Anhangs III Abschnitt IX Kapitel I Teil III Nummer 3 der Verordnung (EG) Nr. 853/2004 nicht erfüllt,</w:t>
      </w:r>
    </w:p>
    <w:p>
      <w:r>
        <w:t xml:space="preserve">mit Genehmigung der zuständigen Behörde für den menschlichen Verzehr verwendet werden, wenn sichergestellt ist, dass die Rohmilch</w:t>
      </w:r>
    </w:p>
    <w:p>
      <w:pPr>
        <w:ind w:left="420"/>
      </w:pPr>
      <w:r>
        <w:t xml:space="preserve">3. ausschließlich zur Herstellung von Hartkäse oder Schnittkäse mit einer Reifungszeit von mehr als 60 Tagen verwendet wird, und</w:t>
      </w:r>
    </w:p>
    <w:p>
      <w:pPr>
        <w:ind w:left="420"/>
      </w:pPr>
      <w:r>
        <w:t xml:space="preserve">4. nur verarbeitet wird, wenn sie vorher mit jeweils negativem Ergebnis</w:t>
      </w:r>
    </w:p>
    <w:p>
      <w:pPr>
        <w:ind w:left="780"/>
      </w:pPr>
      <w:r>
        <w:t xml:space="preserve">a) einer Untersuchung auf sinnfällige Veränderungen und</w:t>
      </w:r>
    </w:p>
    <w:p>
      <w:pPr>
        <w:ind w:left="780"/>
      </w:pPr>
      <w:r>
        <w:t xml:space="preserve">b) mittels Schalmtests einer Untersuchung auf den Zellgehalt</w:t>
      </w:r>
    </w:p>
    <w:p>
      <w:pPr>
        <w:ind w:left="420"/>
      </w:pPr>
      <w:r>
        <w:t xml:space="preserve">unterzogen worden ist.</w:t>
      </w:r>
    </w:p>
    <w:p>
      <w:r>
        <w:rPr>
          <w:color w:val="555555"/>
          <w:sz w:val="17"/>
        </w:rPr>
        <w:t xml:space="preserve">Zitiervorschlag: § 19a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