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Tier-LMHV — Informationen zur Lebensmittelkette</w:t>
      </w:r>
    </w:p>
    <w:p>
      <w:r>
        <w:rPr>
          <w:color w:val="555555"/>
          <w:sz w:val="18"/>
        </w:rPr>
        <w:t xml:space="preserve">Tierische Lebensmittel-Hygieneverordnung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Halter von Schlachttieren haben die nach Anhang II Abschnitt III Nummer 3 der Verordnung (EG) Nr. 853/2004 relevanten Informationen zur Lebensmittelkette, vorbehaltlich der Ausnahmeregelung des Anhangs II Abschnitt III Nummer 4 Buchstabe a der Verordnung (EG) Nr. 853/2004, dem Lebensmittelunternehmer, der einen Schlachthof betreibt, nach Maßgabe der Nummern 2 und 7 Satz 1 und 2 des Anhangs II Abschnitt III der Verordnung (EG) Nr. 853/2004 zu übermitteln.</w:t>
      </w:r>
    </w:p>
    <w:p>
      <w:r>
        <w:t xml:space="preserve">(2) Werden die relevanten Informationen zur Lebensmittelkette nach Anhang II Abschnitt III Nummer 1 der Verordnung (EG) Nr. 853/2004 als Standarderklärung nach Anhang II Abschnitt III Nummer 4 Buchstabe b Satz 2 zweite Alternative der Verordnung (EG) Nr. 853/2004 übermittelt, müssen diese vorbehaltlich des Anhangs II Abschnitt III Nummer 4 Buchstabe a Nummer i der Verordnung (EG) Nr. 853/2004 mindestens die Angaben nach Form und Inhalt des Musters der Anlage 7 enthalten.</w:t>
      </w:r>
    </w:p>
    <w:p>
      <w:r>
        <w:t xml:space="preserve">(3) Im Falle der elektronischen Übermittlung der Informationen nach Anhang II Abschnitt III Nummer 4 Buchstabe b Satz 2 erste Alternative der Verordnung (EG) Nr. 853/2004 gelten die Anforderungen an den Mindestumfang der Informationen nach den Absätzen 1 und 2 entsprechend.</w:t>
      </w:r>
    </w:p>
    <w:p>
      <w:r>
        <w:t xml:space="preserve">(4) Wer</w:t>
      </w:r>
    </w:p>
    <w:p>
      <w:pPr>
        <w:ind w:left="420"/>
      </w:pPr>
      <w:r>
        <w:t xml:space="preserve">1. nach Absatz 1 Informationen übermittelt oder</w:t>
      </w:r>
    </w:p>
    <w:p>
      <w:pPr>
        <w:ind w:left="420"/>
      </w:pPr>
      <w:r>
        <w:t xml:space="preserve">2. als Lebensmittelunternehmer, der einen Schlachthof betreibt, Informationen zur Lebensmittelkette nach Anhang II Abschnitt III Satz 1 der Verordnung (EG) Nr. 853/2004 einholt,</w:t>
      </w:r>
    </w:p>
    <w:p>
      <w:r>
        <w:t xml:space="preserve">hat hierüber Nachweise zu führen. Die Nachweise nach Satz 1 sind in übersichtlicher Weise geordnet und fortlaufend zu führen. Die Nachweise sind vom Zeitpunkt der Übermittlung oder Einholung der Informationen nach Satz 1 an zwölf Monate lang aufzubewahren, der zuständigen Behörde auf Verlangen vorzulegen und, soweit die Nachweise auf elektronischen Datenträgern abgespeichert sind, auf Verlangen der zuständigen Behörde auszudrucken.</w:t>
      </w:r>
    </w:p>
    <w:p>
      <w:r>
        <w:rPr>
          <w:color w:val="555555"/>
          <w:sz w:val="17"/>
        </w:rPr>
        <w:t xml:space="preserve">Zitiervorschlag: § 10 Tier-LMHV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https://recht.nulegal.eu/gesetze/Tier-LMHV/10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