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Tier-LMÜV — Amtliche Fachassistenten, Verordnungsermächtigung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Die zuständige Behörde darf nur Personen zu amtlichen Fachassistenten bestellen, die</w:t>
      </w:r>
    </w:p>
    <w:p>
      <w:pPr>
        <w:ind w:left="420"/>
      </w:pPr>
      <w:r>
        <w:t xml:space="preserve">1. den erfolgreichen Abschluss einer Hauptschule oder einen mindestens gleichwertigen Bildungsabschluss,</w:t>
      </w:r>
    </w:p>
    <w:p>
      <w:pPr>
        <w:ind w:left="420"/>
      </w:pPr>
      <w:r>
        <w:t xml:space="preserve">2. die körperliche und gesundheitliche Eignung durch ein ärztliches Attest,</w:t>
      </w:r>
    </w:p>
    <w:p>
      <w:pPr>
        <w:ind w:left="420"/>
      </w:pPr>
      <w:r>
        <w:t xml:space="preserve">3. die erforderliche Zuverlässigkeit durch ein amtliches Führungszeugnis und</w:t>
      </w:r>
    </w:p>
    <w:p>
      <w:pPr>
        <w:ind w:left="420"/>
      </w:pPr>
      <w:r>
        <w:t xml:space="preserve">4. die Befähigung durch eine amtliche Bescheinigung nach Maßgabe des Absatzes 2 über die erfolgreiche Schulung und Prüfung nach</w:t>
      </w:r>
    </w:p>
    <w:p>
      <w:pPr>
        <w:ind w:left="780"/>
      </w:pPr>
      <w:r>
        <w:t xml:space="preserve">a) Anhang II Kapitel II Nummer 5, auch in Verbindung mit Nummer 6, der Delegierten Verordnung (EU) 2019/624,</w:t>
      </w:r>
    </w:p>
    <w:p>
      <w:pPr>
        <w:ind w:left="780"/>
      </w:pPr>
      <w:r>
        <w:t xml:space="preserve">b) § 3 Absatz 2 Satz 3 der Fleischkontrolleur-Verordnung vom 30. Juni 1992 (BGBl. I S. 1227) in der bis zum 14. August 2007 geltenden Fassung oder</w:t>
      </w:r>
    </w:p>
    <w:p>
      <w:pPr>
        <w:ind w:left="780"/>
      </w:pPr>
      <w:r>
        <w:t xml:space="preserve">c) § 4 Absatz 2 Satz 3 der Verordnung über Geflügelfleischkontrolleure vom 24. Juli 1973 (BGBl. I S. 899) in der bis zum 14. August 2007 geltenden Fassung</w:t>
      </w:r>
    </w:p>
    <w:p>
      <w:r>
        <w:t xml:space="preserve">nachweisen.</w:t>
      </w:r>
    </w:p>
    <w:p>
      <w:r>
        <w:t xml:space="preserve">(2) Die Landesregierungen werden ermächtigt, durch Rechtsverordnung Vorschriften zu erlassen</w:t>
      </w:r>
    </w:p>
    <w:p>
      <w:pPr>
        <w:ind w:left="420"/>
      </w:pPr>
      <w:r>
        <w:t xml:space="preserve">1. über die Durchführung der Schulung und der Prüfungen nach Anhang II Kapitel II Nummer 5, auch in Verbindung mit Nummer 6, der Delegierten Verordnung (EU) 2019/624 und die Ausstellung einer amtlichen Bescheinigung hierüber,</w:t>
      </w:r>
    </w:p>
    <w:p>
      <w:pPr>
        <w:ind w:left="420"/>
      </w:pPr>
      <w:r>
        <w:t xml:space="preserve">2. über die Durchführung der Schulung nach Anhang II Kapitel II Nummer 9 der Delegierten Verordnung (EU) 2019/624 und die Ausstellung einer amtlichen Bescheinigung hierüber und</w:t>
      </w:r>
    </w:p>
    <w:p>
      <w:pPr>
        <w:ind w:left="420"/>
      </w:pPr>
      <w:r>
        <w:t xml:space="preserve">3. über die Durchführung von Fortbildungsmaßnahmen nach Anhang II Kapitel II Nummer 8 der Delegierten Verordnung (EU) 2019/624.</w:t>
      </w:r>
    </w:p>
    <w:p>
      <w:r>
        <w:rPr>
          <w:color w:val="555555"/>
          <w:sz w:val="17"/>
        </w:rPr>
        <w:t xml:space="preserve">Zitiervorschlag: § 3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