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TiefbauBAusbV — Aufteilung in zwei Teile und Zeitpunkt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Abschlussprüfung spätestens drei Monate vor dem Zeitpunkt von Teil 2 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89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