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Tiefgründungen und Baugrubensicherungen“,</w:t>
      </w:r>
    </w:p>
    <w:p>
      <w:pPr>
        <w:ind w:left="780"/>
      </w:pPr>
      <w:r>
        <w:t xml:space="preserve">b) „Durchführen von Baugrundverbesserungen und Sonderverfahren im Spezialtiefbau“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88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86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