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TiefbauBAusbV — Prüfungsbereich „Durchführen von Tiefgründungen und Baugrubensicherungen“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Tiefgründungen und Baugrubensicherungen“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unterscheiden, Gefährdungsbeurteilungen umzusetzen und Schutzmaßnahmen auszuwählen,</w:t>
      </w:r>
    </w:p>
    <w:p>
      <w:pPr>
        <w:ind w:left="420"/>
      </w:pPr>
      <w:r>
        <w:t xml:space="preserve">3. verfahrenstypische Maschinen und Anbaugeräte zu unterscheiden und auszuwählen,</w:t>
      </w:r>
    </w:p>
    <w:p>
      <w:pPr>
        <w:ind w:left="420"/>
      </w:pPr>
      <w:r>
        <w:t xml:space="preserve">4. Protokolle zu erstellen,</w:t>
      </w:r>
    </w:p>
    <w:p>
      <w:pPr>
        <w:ind w:left="420"/>
      </w:pPr>
      <w:r>
        <w:t xml:space="preserve">5. Maßnahmen zur Baugrubensicherung zu unterscheiden,</w:t>
      </w:r>
    </w:p>
    <w:p>
      <w:pPr>
        <w:ind w:left="420"/>
      </w:pPr>
      <w:r>
        <w:t xml:space="preserve">6. Massen- und Baustoffberechnungen durchzuführen,</w:t>
      </w:r>
    </w:p>
    <w:p>
      <w:pPr>
        <w:ind w:left="420"/>
      </w:pPr>
      <w:r>
        <w:t xml:space="preserve">7. bemaßte Detailskizzen anzufertigen,</w:t>
      </w:r>
    </w:p>
    <w:p>
      <w:pPr>
        <w:ind w:left="420"/>
      </w:pPr>
      <w:r>
        <w:t xml:space="preserve">8. Messverfahren zu unterscheiden und auszuwählen,</w:t>
      </w:r>
    </w:p>
    <w:p>
      <w:pPr>
        <w:ind w:left="420"/>
      </w:pPr>
      <w:r>
        <w:t xml:space="preserve">9. Prüfverfahren zu unterscheiden und auszuwählen,</w:t>
      </w:r>
    </w:p>
    <w:p>
      <w:pPr>
        <w:ind w:left="420"/>
      </w:pPr>
      <w:r>
        <w:t xml:space="preserve">10. Einsatzmöglichkeiten von Spezialtiefbaugeräten sowie von Bohrwerkzeugen oder Greiferwerkzeugen zu unterscheiden,</w:t>
      </w:r>
    </w:p>
    <w:p>
      <w:pPr>
        <w:ind w:left="420"/>
      </w:pPr>
      <w:r>
        <w:t xml:space="preserve">11. das Herstellen von Bohrungen zu beschreiben,</w:t>
      </w:r>
    </w:p>
    <w:p>
      <w:pPr>
        <w:ind w:left="420"/>
      </w:pPr>
      <w:r>
        <w:t xml:space="preserve">12. das Herstellen von Pfählen zu beschreiben,</w:t>
      </w:r>
    </w:p>
    <w:p>
      <w:pPr>
        <w:ind w:left="420"/>
      </w:pPr>
      <w:r>
        <w:t xml:space="preserve">13. das Herstellen von Ankersystemen zu beschreiben,</w:t>
      </w:r>
    </w:p>
    <w:p>
      <w:pPr>
        <w:ind w:left="420"/>
      </w:pPr>
      <w:r>
        <w:t xml:space="preserve">14. eine geschlossene Wasserhaltung zu beschreiben sowie</w:t>
      </w:r>
    </w:p>
    <w:p>
      <w:pPr>
        <w:ind w:left="420"/>
      </w:pPr>
      <w:r>
        <w:t xml:space="preserve">15. Qualitätssicherungsmaßnahmen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82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