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TiefbauBAusbV — Prüfungsbereiche des Teiles 2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„Herstellen von Bauwerken und Bauteilen im Spezialtiefbau“,</w:t>
      </w:r>
    </w:p>
    <w:p>
      <w:pPr>
        <w:ind w:left="420"/>
      </w:pPr>
      <w:r>
        <w:t xml:space="preserve">2. „Durchführen von Tiefgründungen und Baugrubensicherungen“,</w:t>
      </w:r>
    </w:p>
    <w:p>
      <w:pPr>
        <w:ind w:left="420"/>
      </w:pPr>
      <w:r>
        <w:t xml:space="preserve">3. „Durchführen von Baugrundverbesserungen und Sonderverfahren im Spezialtiefbau“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80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