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TiefbauBAusbV — Inhalt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Brunnenbau- und Spezialtiefbauarbeiten sowie zum Spezialtiefbauer und zur Spezialtiefbauerin in der Anlage 5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Brunnenbau- und Spezialtiefbauarbeiten sowie zum Spezialtiefbauer und zur Spezialtiefbauerin in Anlage 5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79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