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TiefbauBAusbV — Aufteilung in zwei Teile und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76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