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TiefbauBAusbV — Prüfungsbereich „Einbauen von Wasserversorgungsanlagen“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„Einbauen von Wasserversorgungsanlagen“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besondere Maßnahmen für Arbeiten am und auf dem Wasser zu unterscheiden,</w:t>
      </w:r>
    </w:p>
    <w:p>
      <w:pPr>
        <w:ind w:left="420"/>
      </w:pPr>
      <w:r>
        <w:t xml:space="preserve">3. Protokolle zu erstellen,</w:t>
      </w:r>
    </w:p>
    <w:p>
      <w:pPr>
        <w:ind w:left="420"/>
      </w:pPr>
      <w:r>
        <w:t xml:space="preserve">4. Aufmaße zu erstellen,</w:t>
      </w:r>
    </w:p>
    <w:p>
      <w:pPr>
        <w:ind w:left="420"/>
      </w:pPr>
      <w:r>
        <w:t xml:space="preserve">5. sowohl Pumpen als auch Pumpensysteme zu unterscheiden,</w:t>
      </w:r>
    </w:p>
    <w:p>
      <w:pPr>
        <w:ind w:left="420"/>
      </w:pPr>
      <w:r>
        <w:t xml:space="preserve">6. sowohl Messeinrichtungen als auch Regeleinrichtungen zu unterscheiden und auszuwählen,</w:t>
      </w:r>
    </w:p>
    <w:p>
      <w:pPr>
        <w:ind w:left="420"/>
      </w:pPr>
      <w:r>
        <w:t xml:space="preserve">7. Arten der Wasseraufbereitung zu unterscheiden sowie</w:t>
      </w:r>
    </w:p>
    <w:p>
      <w:pPr>
        <w:ind w:left="420"/>
      </w:pPr>
      <w:r>
        <w:t xml:space="preserve">8. sowohl Instandsetzung als auch Wartung von Wasserversorgungsanlagen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70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