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TiefbauBAusbV — Aufteilung in zwei Teile und Zeitpunkt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der Gesellen- oder Abschlussprüfung spätestens drei Monate vor dem Zeitpunkt von Teil 2 der Gesellen- oder Abschlussprüfung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63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