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TiefbauBAusbV — Prüfungsbereich „Herstellen von Verkehrsflächen“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Verkehrsflächen“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Lage-, Längen-, Richtungs- und Winkelmessungen durchzuführen,</w:t>
      </w:r>
    </w:p>
    <w:p>
      <w:pPr>
        <w:ind w:left="420"/>
      </w:pPr>
      <w:r>
        <w:t xml:space="preserve">3. Verkehrsflächen unter Berücksichtigung von Quer- und Längsgefälle herzustellen sowie</w:t>
      </w:r>
    </w:p>
    <w:p>
      <w:pPr>
        <w:ind w:left="420"/>
      </w:pPr>
      <w:r>
        <w:t xml:space="preserve">4.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einer Pflasterdecke mit Segmentbogenverband,</w:t>
      </w:r>
    </w:p>
    <w:p>
      <w:pPr>
        <w:ind w:left="420"/>
      </w:pPr>
      <w:r>
        <w:t xml:space="preserve">2. Herstellen einer Pflasterdecke mit Schuppenverband,</w:t>
      </w:r>
    </w:p>
    <w:p>
      <w:pPr>
        <w:ind w:left="420"/>
      </w:pPr>
      <w:r>
        <w:t xml:space="preserve">3. Herstellen einer Verkehrsfläche mit Neigungswechsel,</w:t>
      </w:r>
    </w:p>
    <w:p>
      <w:pPr>
        <w:ind w:left="420"/>
      </w:pPr>
      <w:r>
        <w:t xml:space="preserve">4. Herstellen einer Asphalt- und Pflasterdecke oder</w:t>
      </w:r>
    </w:p>
    <w:p>
      <w:pPr>
        <w:ind w:left="420"/>
      </w:pPr>
      <w:r>
        <w:t xml:space="preserve">5. maschinelles Herstellen eines Plattenbelages unter Einsatz digitaler Messgeräte.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7 Stunden.</w:t>
      </w:r>
    </w:p>
    <w:p>
      <w:r>
        <w:rPr>
          <w:color w:val="555555"/>
          <w:sz w:val="17"/>
        </w:rPr>
        <w:t xml:space="preserve">Zitiervorschlag: § 29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