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TiefbauBAusbV — Aufteilung in zwei Teile und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24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