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TiefbauBAusbV — Staatliche Anerkennung der Ausbildungsberufe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Ausbildungsberuf mit der Berufsbezeichnung Tiefbaufacharbeiter und Tiefbaufacharbeiterin wird staatlich anerkannt nach</w:t>
      </w:r>
    </w:p>
    <w:p>
      <w:pPr>
        <w:ind w:left="420"/>
      </w:pPr>
      <w:r>
        <w:t xml:space="preserve">1. § 25 der Handwerksordnung zur Ausbildung für das Gewerbe nach Anlage A Nummer 5, Straßenbauer, sowie Nummer 7, Brunnenbauer, der Handwerksordnung und</w:t>
      </w:r>
    </w:p>
    <w:p>
      <w:pPr>
        <w:ind w:left="420"/>
      </w:pPr>
      <w:r>
        <w:t xml:space="preserve">2. § 4 Absatz 1 des Berufsbildungsgesetzes.</w:t>
      </w:r>
    </w:p>
    <w:p>
      <w:r>
        <w:t xml:space="preserve">(2) Der Ausbildungsberuf mit der Berufsbezeichnung Straßenbauer und Straßenbauerin wird staatlich anerkannt nach</w:t>
      </w:r>
    </w:p>
    <w:p>
      <w:pPr>
        <w:ind w:left="420"/>
      </w:pPr>
      <w:r>
        <w:t xml:space="preserve">1. § 25 der Handwerksordnung zur Ausbildung für das Gewerbe nach Anlage A Nummer 5, Straßenbauer, der Handwerksordnung und</w:t>
      </w:r>
    </w:p>
    <w:p>
      <w:pPr>
        <w:ind w:left="420"/>
      </w:pPr>
      <w:r>
        <w:t xml:space="preserve">2. § 4 Absatz 1 des Berufsbildungsgesetzes.</w:t>
      </w:r>
    </w:p>
    <w:p>
      <w:r>
        <w:t xml:space="preserve">(3) Der Ausbildungsberuf mit der Berufsbezeichnung Kanalbauer für Infrastrukturtechnik und Kanalbauerin für Infrastrukturtechnik wird nach § 4 Absatz 1 des Berufsbildungsgesetzes staatlich anerkannt.</w:t>
      </w:r>
    </w:p>
    <w:p>
      <w:r>
        <w:t xml:space="preserve">(4) Der Ausbildungsberuf mit der Berufsbezeichnung Leitungsbauer für Infrastrukturtechnik und Leitungsbauerin für Infrastrukturtechnik wird nach § 4 Absatz 1 des Berufsbildungsgesetzes staatlich anerkannt.</w:t>
      </w:r>
    </w:p>
    <w:p>
      <w:r>
        <w:t xml:space="preserve">(5) Der Ausbildungsberuf mit der Berufsbezeichnung Brunnenbauer und Brunnenbauerin wird staatlich anerkannt nach</w:t>
      </w:r>
    </w:p>
    <w:p>
      <w:pPr>
        <w:ind w:left="420"/>
      </w:pPr>
      <w:r>
        <w:t xml:space="preserve">1. § 25 der Handwerksordnung zur Ausbildung für das Gewerbe nach Anlage A Nummer 7, Brunnenbauer, der Handwerksordnung und</w:t>
      </w:r>
    </w:p>
    <w:p>
      <w:pPr>
        <w:ind w:left="420"/>
      </w:pPr>
      <w:r>
        <w:t xml:space="preserve">2. § 4 Absatz 1 des Berufsbildungsgesetzes.</w:t>
      </w:r>
    </w:p>
    <w:p>
      <w:r>
        <w:t xml:space="preserve">(6) Der Ausbildungsberuf mit der Berufsbezeichnung Spezialtiefbauer und Spezialtiefbauerin wird nach § 4 Absatz 1 des Berufsbildungsgesetzes staatlich anerkannt.</w:t>
      </w:r>
    </w:p>
    <w:p>
      <w:r>
        <w:t xml:space="preserve">(7) Der Ausbildungsberuf mit der Berufsbezeichnung Gleisbauer und Gleisbauerin wird nach § 4 Absatz 1 des Berufsbildungsgesetzes staatlich anerkannt.</w:t>
      </w:r>
    </w:p>
    <w:p>
      <w:r>
        <w:rPr>
          <w:color w:val="555555"/>
          <w:sz w:val="17"/>
        </w:rPr>
        <w:t xml:space="preserve">Zitiervorschlag: § 1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