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ThermMstrV — Weitere Anforderungen</w:t>
      </w:r>
    </w:p>
    <w:p>
      <w:r>
        <w:rPr>
          <w:color w:val="555555"/>
          <w:sz w:val="18"/>
        </w:rPr>
        <w:t xml:space="preserve">Thermometermachermeisterverordnung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ThermMstrV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