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ThermMAusbV — Zwischenprüfung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Ausbildungsstands ist eine Zwischenprüfung durchzuführen. Sie soll vor dem Ende des zweiten Ausbildungsjahrs stattfinden.</w:t>
      </w:r>
    </w:p>
    <w:p>
      <w:r>
        <w:t xml:space="preserve">(2) Die Zwischenprüfung erstreckt sich auf die in der Anlage zu § 5 für das erste Ausbildungsjahr und die unter laufender Nummer 8 Buchstaben f und g, Nummer 9 Buchstaben c und f und Nummer 10 Buchstaben e und f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6 Stunden ein Prüfungsstück anfertigen. Hierfür kommt insbesondere in Betracht: Ein einfaches Thermometer, geblasen, mit benetzender Flüssigkeit gefüllt und justiert.</w:t>
      </w:r>
    </w:p>
    <w:p>
      <w:r>
        <w:t xml:space="preserve">(4) Zum Nachweis der Kenntnisse soll der Prüfling in insgesamt höchstens 180 Minuten Aufgaben, insbesondere aus folgenden Gebieten, schriftlich lösen:</w:t>
      </w:r>
    </w:p>
    <w:p>
      <w:pPr>
        <w:ind w:left="420"/>
      </w:pPr>
      <w:r>
        <w:t xml:space="preserve">1. Unfallverhütung, Umweltschutz und rationelle Energieverwendung,</w:t>
      </w:r>
    </w:p>
    <w:p>
      <w:pPr>
        <w:ind w:left="420"/>
      </w:pPr>
      <w:r>
        <w:t xml:space="preserve">2. Zeichnungen, einfache Tabellen,</w:t>
      </w:r>
    </w:p>
    <w:p>
      <w:pPr>
        <w:ind w:left="420"/>
      </w:pPr>
      <w:r>
        <w:t xml:space="preserve">3. Eigenschaften unterschiedlicher Glassorten,</w:t>
      </w:r>
    </w:p>
    <w:p>
      <w:pPr>
        <w:ind w:left="420"/>
      </w:pPr>
      <w:r>
        <w:t xml:space="preserve">4. Grundlagen der Temperaturmessung,</w:t>
      </w:r>
    </w:p>
    <w:p>
      <w:pPr>
        <w:ind w:left="420"/>
      </w:pPr>
      <w:r>
        <w:t xml:space="preserve">5. Qualitätskriterien.</w:t>
      </w:r>
    </w:p>
    <w:p>
      <w:r>
        <w:t xml:space="preserve">Die schriftlichen Aufgaben sollen auch praxisbezogene Fälle berücksichtigen.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8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