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ThermMAusbV — Übergangsregelung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