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ThUG — Beteiligte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Beteiligte sind der Betroffene und der Antragsteller.</w:t>
      </w:r>
    </w:p>
    <w:p>
      <w:r>
        <w:t xml:space="preserve">(2) Der dem Betroffenen beigeordnete Rechtsanwalt wird durch seine Beiordnung als Beteiligter zum Verfahren hinzugezogen.</w:t>
      </w:r>
    </w:p>
    <w:p>
      <w:r>
        <w:t xml:space="preserve">(3) Auf ihren Antrag sind als Beteiligte hinzuzuziehen:</w:t>
      </w:r>
    </w:p>
    <w:p>
      <w:pPr>
        <w:ind w:left="420"/>
      </w:pPr>
      <w:r>
        <w:t xml:space="preserve">1. die zuständige untere Verwaltungsbehörde und der Leiter der Einrichtung, in der sich der Betroffene zur Vollstreckung der Sicherungsverwahrung befindet, sofern sie nicht Antragsteller sind, sowie</w:t>
      </w:r>
    </w:p>
    <w:p>
      <w:pPr>
        <w:ind w:left="420"/>
      </w:pPr>
      <w:r>
        <w:t xml:space="preserve">2. die Führungsaufsichtsstelle des Betroffenen.</w:t>
      </w:r>
    </w:p>
    <w:p>
      <w:r>
        <w:rPr>
          <w:color w:val="555555"/>
          <w:sz w:val="17"/>
        </w:rPr>
        <w:t xml:space="preserve">Zitiervorschlag: § 6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