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ThUG — Geeignete geschlossene Einrichtungen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Therapieunterbringung nach § 1 sind nur solche geschlossenen Einrichtungen geeignet, die</w:t>
      </w:r>
    </w:p>
    <w:p>
      <w:pPr>
        <w:ind w:left="420"/>
      </w:pPr>
      <w:r>
        <w:t xml:space="preserve">1. wegen ihrer medizinisch-therapeutischen Ausrichtung eine angemessene Behandlung der im Einzelfall vorliegenden psychischen Störung auf der Grundlage eines individuell zu erstellenden Behandlungsplans und mit dem Ziel einer möglichst kurzen Unterbringungsdauer gewährleisten können,</w:t>
      </w:r>
    </w:p>
    <w:p>
      <w:pPr>
        <w:ind w:left="420"/>
      </w:pPr>
      <w:r>
        <w:t xml:space="preserve">2. unter Berücksichtigung therapeutischer Gesichtspunkte und der Sicherheitsinteressen der Allgemeinheit eine die Untergebrachten so wenig wie möglich belastende Unterbringung zulassen und</w:t>
      </w:r>
    </w:p>
    <w:p>
      <w:pPr>
        <w:ind w:left="420"/>
      </w:pPr>
      <w:r>
        <w:t xml:space="preserve">3. räumlich und organisatorisch von Einrichtungen des Strafvollzuges getrennt sind.</w:t>
      </w:r>
    </w:p>
    <w:p>
      <w:r>
        <w:t xml:space="preserve">(2) Einrichtungen im Sinne des § 66c Absatz 1 des Strafgesetzbuches sind ebenfalls für die Therapieunterbringung geeignet, wenn sie die Voraussetzungen des Absatzes 1 Nummer 1 und 2 erfüllen.</w:t>
      </w:r>
    </w:p>
    <w:p>
      <w:r>
        <w:rPr>
          <w:color w:val="555555"/>
          <w:sz w:val="17"/>
        </w:rPr>
        <w:t xml:space="preserve">Zitiervorschlag: § 2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