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7 TfV — (zu § 5 Absatz 2 Satz 2, § 6 Absatz 1, § 7 Absatz 7 und § 7a Absatz 3 Satz 1) Infrastrukturbezogene Fachkenntnisse für den Erwerb der Zusatzbescheinigung</w:t>
      </w:r>
    </w:p>
    <w:p>
      <w:r>
        <w:rPr>
          <w:color w:val="555555"/>
          <w:sz w:val="18"/>
        </w:rPr>
        <w:t xml:space="preserve">Triebfahrzeugführerscheinverordnung</w:t>
      </w:r>
    </w:p>
    <w:p>
      <w:r>
        <w:rPr>
          <w:color w:val="555555"/>
          <w:sz w:val="18"/>
        </w:rPr>
        <w:t xml:space="preserve">Stand: 01.01.2024 (konsolidierte Textfassung, kein amtliches Inkrafttretensdatum)</w:t>
      </w:r>
    </w:p>
    <w:p>
      <w:r>
        <w:t xml:space="preserve">(Fundstelle: BGBl. I 2011, 726 - 727; bzgl. der einzelnen Änderungen vgl. Fußnote)</w:t>
      </w:r>
    </w:p>
    <w:p>
      <w:pPr>
        <w:ind w:left="420"/>
      </w:pPr>
      <w:r>
        <w:t xml:space="preserve">1. Bremsberechnung Der Triebfahrzeugführer muss vor Fahrtantritt feststellen können, dass der Zug die für die Strecke vorgeschriebene Bremsleistung erreicht.</w:t>
      </w:r>
    </w:p>
    <w:p>
      <w:pPr>
        <w:ind w:left="420"/>
      </w:pPr>
      <w:r>
        <w:t xml:space="preserve">2. Zulässige Geschwindigkeit des Zuges in Bezug auf die Infrastruktur Der Triebfahrzeugführer muss die vom Eisenbahninfrastrukturunternehmer im Fahrplan des Zuges vorgegebenen Geschwindigkeitsbegrenzungen sowie durch Befehle oder Signale angeordnete Einschränkungen einhalten können.</w:t>
      </w:r>
    </w:p>
    <w:p>
      <w:pPr>
        <w:ind w:left="420"/>
      </w:pPr>
      <w:r>
        <w:t xml:space="preserve">3. Kenntnis über Bahnanlagen Der Triebfahrzeugführer muss vorausschauend und energiesparend fahren und in Bezug auf Sicherheit, Pünktlichkeit und Wirtschaftlichkeit angemessen reagieren können.Folgende Aspekte sind wichtig:</w:t>
      </w:r>
    </w:p>
    <w:p>
      <w:pPr>
        <w:ind w:left="780"/>
      </w:pPr>
      <w:r>
        <w:t xml:space="preserve">a) Betriebsführung, wie Zweck der Gleisarten, Fahrtrichtungen und Betriebsverfahren;</w:t>
      </w:r>
    </w:p>
    <w:p>
      <w:pPr>
        <w:ind w:left="780"/>
      </w:pPr>
      <w:r>
        <w:t xml:space="preserve">b) Erkennen der für die unmittelbare Regelung und Sicherung des Betriebs maßgeblichen Stellen der Bahnanlagen (Betriebsstellen), sowie deren Übereinstimmung mit den Planunterlagen;</w:t>
      </w:r>
    </w:p>
    <w:p>
      <w:pPr>
        <w:ind w:left="780"/>
      </w:pPr>
      <w:r>
        <w:t xml:space="preserve">c) Blocksystem und diesbezügliche Regelungen;</w:t>
      </w:r>
    </w:p>
    <w:p>
      <w:pPr>
        <w:ind w:left="780"/>
      </w:pPr>
      <w:r>
        <w:t xml:space="preserve">d) geltende Regelwerke und Bedeutung des Signalsystems;</w:t>
      </w:r>
    </w:p>
    <w:p>
      <w:pPr>
        <w:ind w:left="780"/>
      </w:pPr>
      <w:r>
        <w:t xml:space="preserve">e) Zugbeeinflussungssysteme;</w:t>
      </w:r>
    </w:p>
    <w:p>
      <w:pPr>
        <w:ind w:left="780"/>
      </w:pPr>
      <w:r>
        <w:t xml:space="preserve">f) Zugfunksysteme;</w:t>
      </w:r>
    </w:p>
    <w:p>
      <w:pPr>
        <w:ind w:left="780"/>
      </w:pPr>
      <w:r>
        <w:t xml:space="preserve">g) Wechsel von Betriebsverfahren, Signal- oder Energieversorgungssystemen.</w:t>
      </w:r>
    </w:p>
    <w:p>
      <w:pPr>
        <w:ind w:left="420"/>
      </w:pPr>
      <w:r>
        <w:t xml:space="preserve">Als Ergänzung zu Signalen und Fahrplanunterlagen benötigt der Triebfahrzeugführer die Kenntnis über die Besonderheiten der Strecke, um die Strecke eigenständig, verantwortlich, sicher, fahrplanmäßig und wirtschaftlich befahren zu können (Streckenkenntnis). Dies beinhaltet die Kenntnis der Fahrwege in den Bahnhöfen, die bei Rangierfahrten vor und nach der Zugfahrt befahren werden müssen. Er soll auch über die notwendigen Kenntnisse der Strecken bei gegebenenfalls alternativen Streckenführungen verfügen.</w:t>
      </w:r>
    </w:p>
    <w:p>
      <w:pPr>
        <w:ind w:left="420"/>
      </w:pPr>
      <w:r>
        <w:t xml:space="preserve">4. Führen des Zuges Der Triebfahrzeugführer muss die Fähigkeit besitzen,</w:t>
      </w:r>
    </w:p>
    <w:p>
      <w:pPr>
        <w:ind w:left="780"/>
      </w:pPr>
      <w:r>
        <w:t xml:space="preserve">a) den Zug erst dann in Bewegung zu setzen, wenn alle vorgeschriebenen Bedingungen zur Abfahrt erfüllt sind;</w:t>
      </w:r>
    </w:p>
    <w:p>
      <w:pPr>
        <w:ind w:left="780"/>
      </w:pPr>
      <w:r>
        <w:t xml:space="preserve">b) bei einem signalgeführten Zug die Signale an der Strecke und bei einem anzeigegeführten Zug die Führerraumsignalisierung unverzüglich und fehlerfrei zu erkennen, zu beachten und entsprechend zu handeln;</w:t>
      </w:r>
    </w:p>
    <w:p>
      <w:pPr>
        <w:ind w:left="780"/>
      </w:pPr>
      <w:r>
        <w:t xml:space="preserve">c) den Zug gemäß der auf der zu befahrenen Strecke gültigen Betriebsverfahren, Zugbeeinflussungssystemen und Signalsystemen sicher zu fahren;</w:t>
      </w:r>
    </w:p>
    <w:p>
      <w:pPr>
        <w:ind w:left="780"/>
      </w:pPr>
      <w:r>
        <w:t xml:space="preserve">d) die planmäßigen Halte zu beachten und erforderlichenfalls bei diesen Halten Leistungen für Fahrgäste zu erbringen, wie Freigeben und Schließen der Türen oder Bedienen von Einstiegshilfen für Rollstuhlfahrer;</w:t>
      </w:r>
    </w:p>
    <w:p>
      <w:pPr>
        <w:ind w:left="780"/>
      </w:pPr>
      <w:r>
        <w:t xml:space="preserve">e) jederzeit die Position des Zuges auf der befahrenen Strecke zu kennen;</w:t>
      </w:r>
    </w:p>
    <w:p>
      <w:pPr>
        <w:ind w:left="780"/>
      </w:pPr>
      <w:r>
        <w:t xml:space="preserve">f) die Bremsen so zu bedienen, dass keine Schädigung von Fahrzeugen und Anlagen eintreten;</w:t>
      </w:r>
    </w:p>
    <w:p>
      <w:pPr>
        <w:ind w:left="780"/>
      </w:pPr>
      <w:r>
        <w:t xml:space="preserve">g) die Geschwindigkeiten des Zuges nach den Fahrplanangaben unter Berücksichtigung möglicher Energiesparanweisungen einzuhalten und</w:t>
      </w:r>
    </w:p>
    <w:p>
      <w:pPr>
        <w:ind w:left="780"/>
      </w:pPr>
      <w:r>
        <w:t xml:space="preserve">h) die vom Eisenbahninfrastrukturunternehmer bekannt gegebenen vorübergehenden Langsamfahrstellen und anderen Besonderheiten zu beachten.</w:t>
      </w:r>
    </w:p>
    <w:p>
      <w:pPr>
        <w:ind w:left="420"/>
      </w:pPr>
      <w:r>
        <w:t xml:space="preserve">5. Unregelmäßigkeiten, Störungen und Unfälle Der Triebfahrzeugführer muss</w:t>
      </w:r>
    </w:p>
    <w:p>
      <w:pPr>
        <w:ind w:left="780"/>
      </w:pPr>
      <w:r>
        <w:t xml:space="preserve">a) Unregelmäßigkeiten und Störungen an der Infrastruktur, wie Signale, Gleise, Oberleitung und Bahnübergänge, erkennen können;</w:t>
      </w:r>
    </w:p>
    <w:p>
      <w:pPr>
        <w:ind w:left="780"/>
      </w:pPr>
      <w:r>
        <w:t xml:space="preserve">b) die Entfernung zu sichtbaren Hindernissen einschätzen können;</w:t>
      </w:r>
    </w:p>
    <w:p>
      <w:pPr>
        <w:ind w:left="780"/>
      </w:pPr>
      <w:r>
        <w:t xml:space="preserve">c) den Eisenbahninfrastrukturunternehmer schnellstmöglich über den Ort und die Art der beobachteten Störungen unterrichten können;</w:t>
      </w:r>
    </w:p>
    <w:p>
      <w:pPr>
        <w:ind w:left="780"/>
      </w:pPr>
      <w:r>
        <w:t xml:space="preserve">d) Maßnahmen durchführen oder veranlassen können, die die Sicherheit des Eisenbahnbetriebes und der Personen gewährleisten;</w:t>
      </w:r>
    </w:p>
    <w:p>
      <w:pPr>
        <w:ind w:left="780"/>
      </w:pPr>
      <w:r>
        <w:t xml:space="preserve">e) Maßnahmen zur Sicherung des Zuges ergreifen und Hilfe anfordern können;</w:t>
      </w:r>
    </w:p>
    <w:p>
      <w:pPr>
        <w:ind w:left="780"/>
      </w:pPr>
      <w:r>
        <w:t xml:space="preserve">f) im Falle eines Brandes den Halteort des Zuges bestimmen und erforderlichenfalls bei der Evakuierung der Fahrgäste helfen können und</w:t>
      </w:r>
    </w:p>
    <w:p>
      <w:pPr>
        <w:ind w:left="780"/>
      </w:pPr>
      <w:r>
        <w:t xml:space="preserve">g) beurteilen können, ob und unter welchen Bedingungen das Fahrzeug weiterfahren kann.</w:t>
      </w:r>
    </w:p>
    <w:p>
      <w:pPr>
        <w:ind w:left="420"/>
      </w:pPr>
      <w:r>
        <w:t xml:space="preserve">6. SprachprüfungenDer Triebfahrzeugführer muss über ausreichende Kenntnisse der deutschen Sprache verfügen. Seine Sprachkenntnisse müssen ihm eine aktive und zielgerichtete Verständigung im Regelbetrieb, bei Unregelmäßigkeiten und in Notfällen erlauben.Ausreichende deutsche Sprachkenntnisse entsprechen dem Niveau B 1 des Gemeinsamen europäischen Referenzrahmens für Sprachen.Abweichend von Satz 1 muss der Triebfahrzeugführer auf Grenzbetriebsstrecken und Durchgangsstrecken, auf denen der Eisenbahninfrastrukturunternehmer neben Deutsch eine zweite Betriebssprache zugelassen hat, über Sprachkenntnisse einer der beiden zugelassenen Sprachen auf dem Niveau B 1 des Gemeinsamen europäischen Referenzrahmens für Sprachen verfügen. Von den Anforderungen des Sprachniveaus B 1 nach Satz 3 können Triebfahrzeugführer auf Grenzbetriebsstrecken und Durchgangsstrecken ausgenommen werden, wenn</w:t>
      </w:r>
    </w:p>
    <w:p>
      <w:pPr>
        <w:ind w:left="780"/>
      </w:pPr>
      <w:r>
        <w:t xml:space="preserve">a) der Unternehmer beim Eisenbahninfrastrukturunternehmer nach dem in dessen Schienennetz-Nutzungsbedingungen veröffentlichten Verfahren eine Ausnahme für dort eingesetzte Triebfahrzeugführer beantragt,</w:t>
      </w:r>
    </w:p>
    <w:p>
      <w:pPr>
        <w:ind w:left="780"/>
      </w:pPr>
      <w:r>
        <w:t xml:space="preserve">b) der Unternehmer nachweist, dass er in seinem Sicherheitsmanagementsystem ausreichende Vorkehrungen getroffen hat, um sicherzustellen, dass die betreffenden Triebfahrzeugführer und die Mitarbeiter des Eisenbahninfrastrukturunternehmers sich bei Normalbetrieb, gestörtem Betrieb und in Notsituationen untereinander verständigen können,</w:t>
      </w:r>
    </w:p>
    <w:p>
      <w:pPr>
        <w:ind w:left="780"/>
      </w:pPr>
      <w:r>
        <w:t xml:space="preserve">c) der Eisenbahninfrastrukturunternehmer eine Ausnahme gewährt und</w:t>
      </w:r>
    </w:p>
    <w:p>
      <w:pPr>
        <w:ind w:left="780"/>
      </w:pPr>
      <w:r>
        <w:t xml:space="preserve">d) eine entsprechende Unterrichtung der betroffenen Triebfahrzeugführer und Mitarbeiter des Eisenbahninfrastrukturunternehmers in den jeweiligen Sicherheitsmanagementsystemen sichergestellt ist.</w:t>
      </w:r>
    </w:p>
    <w:p>
      <w:pPr>
        <w:ind w:left="420"/>
      </w:pPr>
      <w:r>
        <w:t xml:space="preserve">Auf Grenzbetriebs- und Durchgangsstrecken, für die Vereinbarungen nach § 3a Absatz 4 der Eisenbahn-Bau- und Betriebsordnung bestehen, gilt der Nachweis nach Satz 5 Buchstabe b durch einen Verweis auf die bestehende, in den Schienennetz-Nutzungsbestimmungen des Eisenbahninfrastrukturunternehmers veröffentlichte Regelung als erbracht. Die Ausnahme nach Satz 5 Buchstabe c erfolgt in diesen Fällen durch Abschluss einer Vereinbarung über die Bestimmungen über die Betriebssicherheit nach § 21 Absatz 1 des Eisenbahnregulierungsgesetzes. Abweichend von den Sätzen 1 bis 3 können Unternehmer in Zusammenarbeit mit einem oder mehreren Eisenbahninfrastrukturunternehmern Pilotprojekte nach Maßgabe des Anhangs VI Nummer 8 Absatz 4 bis 10 der Richtlinie 2007/59/EG durchführen, um andere Möglichkeiten zur Gewährleistung einer wirksamen Kommunikation zu erproben.</w:t>
      </w:r>
    </w:p>
    <w:p>
      <w:r>
        <w:rPr>
          <w:color w:val="555555"/>
          <w:sz w:val="17"/>
        </w:rPr>
        <w:t xml:space="preserve">Zitiervorschlag: Anlage 7 TfV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https://recht.nulegal.eu/gesetze/TfV/anlage-7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