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TfV — Grundsätze für Prüfungen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Prüfungen sind unter besonderer Beachtung der Vertraulichkeit der Prüfungsfragen vorzubereiten.</w:t>
      </w:r>
    </w:p>
    <w:p>
      <w:r>
        <w:t xml:space="preserve">(2) Die Prüfstelle oder der Prüfer hat den Prüflingen rechtzeitig vor der Prüfung die Prüfungsordnung bekanntzugeben.</w:t>
      </w:r>
    </w:p>
    <w:p>
      <w:r>
        <w:t xml:space="preserve">(3) Die jeweilige Prüfung hat alle für sie relevanten Inhalte der Anlagen 5, 6 und 7 abzudecken. Die jeweilige Prüfung muss von angemessener Dauer sein.</w:t>
      </w:r>
    </w:p>
    <w:p>
      <w:r>
        <w:rPr>
          <w:color w:val="555555"/>
          <w:sz w:val="17"/>
        </w:rPr>
        <w:t xml:space="preserve">Zitiervorschlag: § 7a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