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TfV — Voraussetzungen</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Die zuständige Behörde erteilt den Triebfahrzeugführerschein nach Anlage 1 oder den vorläufigen Führerschein nach Anlage 3, wenn der Bewerber</w:t>
      </w:r>
    </w:p>
    <w:p>
      <w:pPr>
        <w:ind w:left="420"/>
      </w:pPr>
      <w:r>
        <w:t xml:space="preserve">1. mindestens 20 Jahre alt ist;</w:t>
      </w:r>
    </w:p>
    <w:p>
      <w:pPr>
        <w:ind w:left="420"/>
      </w:pPr>
      <w:r>
        <w:t xml:space="preserve">2. eine Schulausbildung im Sekundarbereich I erfolgreich abgeschlossen hat;</w:t>
      </w:r>
    </w:p>
    <w:p>
      <w:pPr>
        <w:ind w:left="420"/>
      </w:pPr>
      <w:r>
        <w:t xml:space="preserve">3. nach dem Ergebnis einer Untersuchung durch einen nach § 16 anerkannten Arzt, die sich mindestens auf die in Anlage 4 Unterabschnitt 2.1 aufgeführten Themen erstreckt hat, gesundheitlich geeignet ist;</w:t>
      </w:r>
    </w:p>
    <w:p>
      <w:pPr>
        <w:ind w:left="420"/>
      </w:pPr>
      <w:r>
        <w:t xml:space="preserve">4. nach dem Ergebnis einer Untersuchung durch einen nach § 16 anerkannten Psychologen, die sich mindestens auf die in Anlage 4 Unterabschnitt 2.2 aufgeführten Themen erstreckt hat, psychologisch geeignet ist;</w:t>
      </w:r>
    </w:p>
    <w:p>
      <w:pPr>
        <w:ind w:left="420"/>
      </w:pPr>
      <w:r>
        <w:t xml:space="preserve">5. seine allgemeinen Fachkenntnisse im Rahmen einer Prüfung nachgewiesen hat, die mindestens die in Anlage 5 aufgeführten allgemeinen Themen umfasst;</w:t>
      </w:r>
    </w:p>
    <w:p>
      <w:pPr>
        <w:ind w:left="420"/>
      </w:pPr>
      <w:r>
        <w:t xml:space="preserve">6. für seine Tätigkeit zuverlässig ist.</w:t>
      </w:r>
    </w:p>
    <w:p>
      <w:r>
        <w:t xml:space="preserve">Abweichend von Satz 1 Nummer 1 wird Bewerbern, die mindestens 18 Jahre alt sind, ein Triebfahrzeugführerschein für den Einsatz auf Schienenwegen öffentlicher Eisenbahninfrastrukturunternehmen auf dem Gebiet der Bundesrepublik Deutschland ausgestellt, wenn die erforderliche geistige Eignung durch Vorlage des Ergebnisses eines medizinisch-psychologischen Gutachtens nachgewiesen ist. Die Untersuchung nach Satz 1 Nummer 3 kann auch unter Aufsicht eines nach § 16 anerkannten Arztes und die Untersuchung nach Satz 1 Nummer 4 unter Aufsicht eines nach § 16 anerkannten Psychologen durchgeführt worden sein. Sofern der Bewerber eine Prüfung nach § 10 der Verordnung über die Berufsausbildung zum Eisenbahner im Betriebsdienst/zur Eisenbahnerin im Betriebsdienst vom 15. Juli 2004 (BGBl. I S. 1626), die durch Artikel 1 der Verordnung vom 31. August 2016 (BGBl. I S. 2138) geändert worden ist, oder nach § 7 Absatz 1 der Lokführer- und Transportausbildungsverordnung bestanden hat, gilt dies als Nachweis des Erfüllens der Voraussetzung des Satzes 1 Nummer 5. Die erforderliche Zuverlässigkeit ist insbesondere dann nicht gegeben, wenn der Bewerber an einer Suchtkrankheit leidet oder erheblich oder wiederholt gegen verkehrsrechtliche Vorschriften verstoßen hat.</w:t>
      </w:r>
    </w:p>
    <w:p>
      <w:r>
        <w:t xml:space="preserve">(2) Der Unternehmer darf die Zusatzbescheinigung nach Anlage 2 nur ausstellen, wenn der Triebfahrzeugführer</w:t>
      </w:r>
    </w:p>
    <w:p>
      <w:pPr>
        <w:ind w:left="420"/>
      </w:pPr>
      <w:r>
        <w:t xml:space="preserve">1. Inhaber eines Triebfahrzeugführerscheins ist;</w:t>
      </w:r>
    </w:p>
    <w:p>
      <w:pPr>
        <w:ind w:left="420"/>
      </w:pPr>
      <w:r>
        <w:t xml:space="preserve">2. durch eine bestandene Prüfung über mindestens die in Anlage 6 aufgeführten allgemeinen Themen seine Kenntnisse und seine Befähigung zum Führen der betreffenden Fahrzeuge nachgewiesen hat;</w:t>
      </w:r>
    </w:p>
    <w:p>
      <w:pPr>
        <w:ind w:left="420"/>
      </w:pPr>
      <w:r>
        <w:t xml:space="preserve">3. eine Prüfung seiner Kenntnisse über die Betriebsverfahren, Zugbeeinflussungssysteme und Signalsysteme derjenigen Infrastrukturen bestanden hat, für die die Befähigung in der Zusatzbescheinigung angestrebt wird;</w:t>
      </w:r>
    </w:p>
    <w:p>
      <w:pPr>
        <w:ind w:left="420"/>
      </w:pPr>
      <w:r>
        <w:t xml:space="preserve">4. vom Unternehmer entsprechend dessen Sicherheitsmanagementsystems geschult ist.</w:t>
      </w:r>
    </w:p>
    <w:p>
      <w:r>
        <w:t xml:space="preserve">Sofern Teile einer bestandenen Prüfung nach § 10 der Verordnung über die Berufsausbildung zum Eisenbahner im Betriebsdienst/zur Eisenbahnerin im Betriebsdienst vom 15. Juli 2004 (BGBl. I S. 1626), die durch Artikel 1 der Verordnung vom 31. August 2016 (BGBl. I S. 2138) geändert worden ist, oder nach § 7 Absatz 1 der Lokführer- und Transportausbildungsverordnung inhaltsgleich mit Teilen einer Prüfung nach Satz 1 Nummer 2 oder 3 sind, gilt für diese Prüfungsteile die Prüfung nach Satz 1 Nummer 2 oder 3 als bestanden. Die Prüfung nach Satz 1 Nummer 3 muss mindestens die in Anlage 7 Abschnitt 1 bis 5 aufgeführten Themen und erforderlichenfalls auch die Sprachkenntnisse nach Anlage 7 Abschnitt 6 umfassen, wobei der Nachweis der Sprachkenntnis für Infrastrukturen mit Betriebssprache Deutsch mit Vorlage eines in deutscher Sprache abgelegten Schulabschlusses nach Absatz 1 Satz 1 Nummer 2 oder mit Vorlage eines Zertifikats Deutsch auf dem Niveau B 1 des Gemeinsamen europäischen Referenzrahmens für Sprachen[*] als erbracht gilt. Für den Einsatz auf Infrastrukturen mit einer anderen Betriebssprache als Deutsch ist für Triebfahrzeugführer, die die andere Betriebssprache nach den Vorschriften des Mitgliedstaates, in denen diese Sprache Amtssprache ist, als Muttersprache beherrschen, der Nachweis der Sprachkenntnisse durch eine Prüfung nicht erforderlich.</w:t>
      </w:r>
    </w:p>
    <w:p>
      <w:r>
        <w:t xml:space="preserve">* Amtlicher Hinweis: Dieser Referenzrahmen ist erschienen unter dem Titel „Gemeinsamer europäischer Referenzrahmen für Sprachen: lernen, lehren, beurteilen, Begleitband", ISBN: 978-3-12-676999-0, © Ernst Klett Sprachen GmbH, Stuttgart, 2020.</w:t>
      </w:r>
    </w:p>
    <w:p>
      <w:r>
        <w:rPr>
          <w:color w:val="555555"/>
          <w:sz w:val="17"/>
        </w:rPr>
        <w:t xml:space="preserve">Zitiervorschlag: § 5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