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TfV — Übergangsvorschriften</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Für Triebfahrzeugführer, die ihre Fahrberechtigung oder ihre Erlaubnis nach der Eisenbahnfahrzeug-Führerschein-Richtlinie des Verbandes Deutscher Verkehrsunternehmen vor dem 1. Januar 2016 erlangt haben, ist die Anlage 4 in der bis zum 31. Dezember 2015 geltenden Fassung weiter anzuwenden.</w:t>
      </w:r>
    </w:p>
    <w:p>
      <w:r>
        <w:t xml:space="preserve">(2) Für</w:t>
      </w:r>
    </w:p>
    <w:p>
      <w:pPr>
        <w:ind w:left="420"/>
      </w:pPr>
      <w:r>
        <w:t xml:space="preserve">1. Triebfahrzeugführer, die Triebfahrzeuge auf öffentlichen Eisenbahninfrastrukturen für Eisenbahnen bewegen, die auf Grund des § 7a oder des § 7c des Allgemeinen Eisenbahngesetzes in der Fassung vom 29. März 2019 (BGBl. I S. 347) erstmalig einer Sicherheitsbescheinigung oder einer Sicherheitsgenehmigung bedürfen, und</w:t>
      </w:r>
    </w:p>
    <w:p>
      <w:pPr>
        <w:ind w:left="420"/>
      </w:pPr>
      <w:r>
        <w:t xml:space="preserve">2. Unternehmer, die auf Grund des § 7a oder des § 7c des Allgemeinen Eisenbahngesetzes in der Fassung vom 29. März 2019 (BGBl. I S. 347) erstmalig einer Sicherheitsbescheinigung oder einer Sicherheitsgenehmigung bedürfen,</w:t>
      </w:r>
    </w:p>
    <w:p>
      <w:r>
        <w:t xml:space="preserve">gelten die Verpflichtungen dieser Verordnung ab dem 6. Dezember 2022. Triebfahrzeugführer, denen Erlaubnisse nach der Eisenbahnfahrzeug-Führerschein-Richtlinie des Verbandes Deutscher Verkehrsunternehmen erteilt worden sind, dürfen ihre berufliche Tätigkeit auf Grund ihrer Erlaubnisse bis zum Ablauf des 6. Dezember 2022 weiter ausüben. Die zuständige Behörde stellt für Triebfahrzeugführer nach Satz 1 Nummer 1 die Erlaubnisse nach der Eisenbahnfahrzeug-Führerschein-Richtlinie des Verbandes Deutscher Verkehrsunternehmen auf einen Triebfahrzeugführerschein nach dieser Verordnung um, soweit bis zum Ablauf des 6. Dezember 2021 ein Antrag auf Umstellung gestellt wird. In den Fällen des Satzes 3 gilt die Frist nach § 8 Absatz 3 nicht. Die zuständige Behörde berücksichtigt bei ihrer Entscheidung die gesamten beruflichen Befähigungen, die der Triebfahrzeugführer erworben hat.</w:t>
      </w:r>
    </w:p>
    <w:p>
      <w:r>
        <w:t xml:space="preserve">(3) Für Ärzte, Psychologen und zuständige Stellen für die Durchführung von Untersuchungen nach Anlage 4 Unterabschnitt 2.1, 2.2, 3.1 und 3.2, die vor dem 1. Januar 2024 anerkannt worden sind, gilt die jeweilige Anerkennung längstens bis einschließlich zum 1. Januar 2029.</w:t>
      </w:r>
    </w:p>
    <w:p>
      <w:r>
        <w:t xml:space="preserve">(4) Ärzte, Psychologen und zuständige Stellen für die Durchführung von Untersuchungen nach Anlage 4 Unterabschnitt 2.1, 2.2, 3.1 und 3.2, die vor dem 1. Januar 2024 anerkannt worden sind, haben die Verlängerung ihrer Anerkennung bis zum Ablauf des 1. Januar 2028 zu beantragen. Die Anerkennung gilt im Fall rechtzeitiger Antragstellung bis zum Eintritt der Unanfechtbarkeit der Entscheidung über den Antrag als vorläufig verlängert.</w:t>
      </w:r>
    </w:p>
    <w:p>
      <w:r>
        <w:rPr>
          <w:color w:val="555555"/>
          <w:sz w:val="17"/>
        </w:rPr>
        <w:t xml:space="preserve">Zitiervorschlag: § 21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