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TfV — Antrag auf Anerkennung als Prüfer oder als Prüfstelle für Triebfahrzeugführer; Antrag auf Verlängerung oder Änderung der Anerkennung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erstmalige Anerkennung als Prüfer oder als Prüfstelle für Triebfahrzeugführer, die Verlängerung der Anerkennung und die Änderung der Anerkennung erfolgen auf Antrag bei der zuständigen Behörde.</w:t>
      </w:r>
    </w:p>
    <w:p>
      <w:r>
        <w:t xml:space="preserve">(2) § 14a Absatz 2 und 4 gilt entsprechend.</w:t>
      </w:r>
    </w:p>
    <w:p>
      <w:r>
        <w:t xml:space="preserve">(3) Ist der Antragsteller eine Stelle, so gibt diese im Antrag die für sie tätigen Prüfer an.</w:t>
      </w:r>
    </w:p>
    <w:p>
      <w:r>
        <w:rPr>
          <w:color w:val="555555"/>
          <w:sz w:val="17"/>
        </w:rPr>
        <w:t xml:space="preserve">Zitiervorschlag: § 15a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