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TfV — Voraussetzungen für die Anerkennung als Prüfer oder als Prüfstelle für Triebfahrzeugführer</w:t>
      </w:r>
    </w:p>
    <w:p>
      <w:r>
        <w:rPr>
          <w:color w:val="555555"/>
          <w:sz w:val="18"/>
        </w:rPr>
        <w:t xml:space="preserve">Triebfahrzeugführerscheinverordnung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Wer Triebfahrzeugführer prüfen will, bedarf der Anerkennung.</w:t>
      </w:r>
    </w:p>
    <w:p>
      <w:r>
        <w:t xml:space="preserve">(2) Die zuständige Behörde erkennt eine Person auf deren Antrag als Prüfer an, wenn sie</w:t>
      </w:r>
    </w:p>
    <w:p>
      <w:pPr>
        <w:ind w:left="420"/>
      </w:pPr>
      <w:r>
        <w:t xml:space="preserve">1. die erforderlichen Vorkehrungen getroffen hat, um ihre notwendige Unabhängigkeit im Sinne von § 7 Absatz 3 Satz 4 und 5, Unparteilichkeit und Weisungsfreiheit sicherzustellen,</w:t>
      </w:r>
    </w:p>
    <w:p>
      <w:pPr>
        <w:ind w:left="420"/>
      </w:pPr>
      <w:r>
        <w:t xml:space="preserve">2. über ein dem Qualitätsmanagementsystem vergleichbares Verfahren verfügt,</w:t>
      </w:r>
    </w:p>
    <w:p>
      <w:pPr>
        <w:ind w:left="420"/>
      </w:pPr>
      <w:r>
        <w:t xml:space="preserve">3. mindestens 26 Jahre alt ist,</w:t>
      </w:r>
    </w:p>
    <w:p>
      <w:pPr>
        <w:ind w:left="420"/>
      </w:pPr>
      <w:r>
        <w:t xml:space="preserve">4. über die körperlichen Voraussetzungen und die pädagogischen Kenntnisse und Fähigkeiten für die Mitwirkung im Prüfungswesen verfügt,</w:t>
      </w:r>
    </w:p>
    <w:p>
      <w:pPr>
        <w:ind w:left="420"/>
      </w:pPr>
      <w:r>
        <w:t xml:space="preserve">5. insgesamt mindestens vier Jahre innerhalb der letzten fünf Jahre vor Antragstellung im Eisenbahnbetriebsdienst tätig war und über eine der folgenden Ausbildungen oder entsprechende Berufserfahrung verfügt:</w:t>
      </w:r>
    </w:p>
    <w:p>
      <w:pPr>
        <w:ind w:left="780"/>
      </w:pPr>
      <w:r>
        <w:t xml:space="preserve">a) Abschluss eines Studiums des Bauingenieurwesens, des Maschinenbaus, der Elektrotechnik, einer vergleichbaren Ingenieurwissenschaft oder einer Ingenieurwissenschaft des Verkehrswesens an einer</w:t>
      </w:r>
    </w:p>
    <w:p>
      <w:pPr>
        <w:ind w:left="1140"/>
      </w:pPr>
      <w:r>
        <w:t xml:space="preserve">aa) deutschen wissenschaftlichen Hochschule,</w:t>
      </w:r>
    </w:p>
    <w:p>
      <w:pPr>
        <w:ind w:left="1140"/>
      </w:pPr>
      <w:r>
        <w:t xml:space="preserve">bb) deutschen staatlichen oder staatlich anerkannten Fachhochschule oder</w:t>
      </w:r>
    </w:p>
    <w:p>
      <w:pPr>
        <w:ind w:left="1140"/>
      </w:pPr>
      <w:r>
        <w:t xml:space="preserve">cc) ausländischen Hochschule oder Fachhochschule, die von der Zentralstelle für Ausländisches Bildungswesen im Sekretariat der Kultusministerkonferenz als gleichwertig anerkannt ist,</w:t>
      </w:r>
    </w:p>
    <w:p>
      <w:pPr>
        <w:ind w:left="780"/>
      </w:pPr>
      <w:r>
        <w:t xml:space="preserve">b) eine Tätigkeit als Leitender oder Aufsichtführender im Betrieb der Bahn nach § 47 Absatz 1 Nummer 1 der Eisenbahn-Bau- und Betriebsordnung mit einer Dauer von insgesamt mindestens einem Jahr,</w:t>
      </w:r>
    </w:p>
    <w:p>
      <w:pPr>
        <w:ind w:left="780"/>
      </w:pPr>
      <w:r>
        <w:t xml:space="preserve">c) eine Tätigkeit als Eisenbahnbetriebsleiter oder</w:t>
      </w:r>
    </w:p>
    <w:p>
      <w:pPr>
        <w:ind w:left="780"/>
      </w:pPr>
      <w:r>
        <w:t xml:space="preserve">d) eine Tätigkeit als Triebfahrzeugführerausbilder mit einer Dauer von insgesamt mindestens drei Jahren,</w:t>
      </w:r>
    </w:p>
    <w:p>
      <w:pPr>
        <w:ind w:left="420"/>
      </w:pPr>
      <w:r>
        <w:t xml:space="preserve">6. als Prüfer der praktischen Fachkenntnisse</w:t>
      </w:r>
    </w:p>
    <w:p>
      <w:pPr>
        <w:ind w:left="780"/>
      </w:pPr>
      <w:r>
        <w:t xml:space="preserve">a) einen Triebfahrzeugführerschein und eine Zusatzbescheinigung besitzt und</w:t>
      </w:r>
    </w:p>
    <w:p>
      <w:pPr>
        <w:ind w:left="780"/>
      </w:pPr>
      <w:r>
        <w:t xml:space="preserve">b) über eine Berufspraxis als Triebfahrzeugführer von mindestens vierjähriger Dauer innerhalb der letzten fünf Jahre vor Antragstellung verfügt,</w:t>
      </w:r>
    </w:p>
    <w:p>
      <w:pPr>
        <w:ind w:left="420"/>
      </w:pPr>
      <w:r>
        <w:t xml:space="preserve">7. über deutsche Sprachkenntnisse auf dem Niveau B 2 des Gemeinsamen europäischen Referenzrahmens für Sprachen verfügt,</w:t>
      </w:r>
    </w:p>
    <w:p>
      <w:pPr>
        <w:ind w:left="420"/>
      </w:pPr>
      <w:r>
        <w:t xml:space="preserve">8. über umfassende Kenntnisse der einschlägigen Prüfungsmethoden und Prüfungsgegenstände verfügt,</w:t>
      </w:r>
    </w:p>
    <w:p>
      <w:pPr>
        <w:ind w:left="420"/>
      </w:pPr>
      <w:r>
        <w:t xml:space="preserve">9. darlegt, dass und wie sie ihre Kompetenzen bezüglich der von ihr abgedeckten Prüfungsgegenstände auf dem aktuellen Stand hält,</w:t>
      </w:r>
    </w:p>
    <w:p>
      <w:pPr>
        <w:ind w:left="420"/>
      </w:pPr>
      <w:r>
        <w:t xml:space="preserve">10. mit der Zulassungsregelung für Triebfahrzeugführer vertraut ist,</w:t>
      </w:r>
    </w:p>
    <w:p>
      <w:pPr>
        <w:ind w:left="420"/>
      </w:pPr>
      <w:r>
        <w:t xml:space="preserve">11. zuverlässig ist,</w:t>
      </w:r>
    </w:p>
    <w:p>
      <w:pPr>
        <w:ind w:left="420"/>
      </w:pPr>
      <w:r>
        <w:t xml:space="preserve">12. ein Prüfungsverfahren darlegt, das den Regelungen dieser Verordnung und der Triebfahrzeugführerschein-Prüfungsverordnung genügt.</w:t>
      </w:r>
    </w:p>
    <w:p>
      <w:r>
        <w:t xml:space="preserve">(3) Die zuständige Behörde erkennt eine Stelle auf deren Antrag als Prüfstelle an, wenn</w:t>
      </w:r>
    </w:p>
    <w:p>
      <w:pPr>
        <w:ind w:left="420"/>
      </w:pPr>
      <w:r>
        <w:t xml:space="preserve">1. sie die erforderlichen Vorkehrungen getroffen hat, um die notwendige Unabhängigkeit im Sinne von § 7 Absatz 3 Satz 4 und 5, Unparteilichkeit und Weisungsfreiheit der für sie tätigen Prüfer sicherzustellen,</w:t>
      </w:r>
    </w:p>
    <w:p>
      <w:pPr>
        <w:ind w:left="420"/>
      </w:pPr>
      <w:r>
        <w:t xml:space="preserve">2. sie über ein Qualitätsmanagementsystem verfügt,</w:t>
      </w:r>
    </w:p>
    <w:p>
      <w:pPr>
        <w:ind w:left="420"/>
      </w:pPr>
      <w:r>
        <w:t xml:space="preserve">3. sie sicherstellt, dass das für sie tätige Prüfpersonal den Anforderungen nach Absatz 2 Satz 1 Nummer 3 bis 11 genügt,</w:t>
      </w:r>
    </w:p>
    <w:p>
      <w:pPr>
        <w:ind w:left="420"/>
      </w:pPr>
      <w:r>
        <w:t xml:space="preserve">4. die zu ihrer gesetzlichen Vertretung berufenen Personen zuverlässig sind,</w:t>
      </w:r>
    </w:p>
    <w:p>
      <w:pPr>
        <w:ind w:left="420"/>
      </w:pPr>
      <w:r>
        <w:t xml:space="preserve">5. sie ein Prüfungsverfahren darlegt, das den Regelungen dieser Verordnung und der Triebfahrzeugführerschein-Prüfungsverordnung genügt.</w:t>
      </w:r>
    </w:p>
    <w:p>
      <w:r>
        <w:rPr>
          <w:color w:val="555555"/>
          <w:sz w:val="17"/>
        </w:rPr>
        <w:t xml:space="preserve">Zitiervorschlag: § 15 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