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TfPV — (zu § 17) Muster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(Fundstelle: BGBl. I 2013, 4015; bzgl. der einzelnen Änderungen vgl. Fußnote)</w:t>
      </w:r>
    </w:p>
    <w:p>
      <w:r>
        <w:t xml:space="preserve">Prüfungsbescheinigung</w:t>
      </w:r>
    </w:p>
    <w:p>
      <w:r>
        <w:rPr>
          <w:rFonts w:ascii="Courier New" w:hAnsi="Courier New"/>
          <w:sz w:val="17"/>
        </w:rPr>
        <w:t xml:space="preserve">Herr/Frau: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geboren am . . . . . . . . . . . . . . . . . . . . . . . . . . . . . . . . . . . . .    in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. . . . . . . . . . . . . . . . . . . . . . . . . . . . . . . . . . . die theoretische Prüfung zum Erwerb des Triebfahrzeug-führerscheins</w:t>
      </w:r>
    </w:p>
    <w:p>
      <w:r>
        <w:t xml:space="preserve">mit der Note . . . . . . (Dezimalnote) bestanden.</w:t>
      </w:r>
    </w:p>
    <w:p>
      <w:r>
        <w:t xml:space="preserve">Die Prüfung ist nach der Triebfahrzeugführerschein-Prüfungsverordnung vom 22. November 2013 (BGBl. I S. 4008) durchgeführt worden.</w:t>
      </w:r>
    </w:p>
    <w:p>
      <w:r>
        <w:rPr>
          <w:rFonts w:ascii="Courier New" w:hAnsi="Courier New"/>
          <w:sz w:val="17"/>
        </w:rPr>
        <w:t xml:space="preserve">Ausstellungsort . . . . . . . . . . , den . . . . . . . . . .    </w:t>
      </w:r>
    </w:p>
    <w:p>
      <w:r>
        <w:rPr>
          <w:rFonts w:ascii="Courier New" w:hAnsi="Courier New"/>
          <w:sz w:val="17"/>
        </w:rPr>
        <w:t xml:space="preserve">Namen der Prüfer und, im Falle einer Prüfstelle, zusätzlich der Name der Stelle</w:t>
      </w:r>
    </w:p>
    <w:p>
      <w:r>
        <w:rPr>
          <w:color w:val="555555"/>
          <w:sz w:val="17"/>
        </w:rPr>
        <w:t xml:space="preserve">Zitiervorschlag: Anlage 3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