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TfPV — (zu § 9 Absatz 3 und § 10 Absatz 6) Prüfungsniederschrift</w:t>
      </w:r>
    </w:p>
    <w:p>
      <w:r>
        <w:rPr>
          <w:color w:val="555555"/>
          <w:sz w:val="18"/>
        </w:rPr>
        <w:t xml:space="preserve">Triebfahrzeugführerschein-Prüfungsverordnung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(Fundstelle: BGBl. I 2013, 4013; bzgl. der einzelnen Änderungen vgl. Fußnote)</w:t>
      </w:r>
    </w:p>
    <w:p>
      <w:r>
        <w:t xml:space="preserve">_____________</w:t>
      </w:r>
    </w:p>
    <w:p>
      <w:r>
        <w:t xml:space="preserve">* Nichtzutreffendes streichen.</w:t>
      </w:r>
    </w:p>
    <w:p>
      <w:r>
        <w:rPr>
          <w:color w:val="555555"/>
          <w:sz w:val="17"/>
        </w:rPr>
        <w:t xml:space="preserve">Zitiervorschlag: Anlage 1 TfPV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https://recht.nulegal.eu/gesetze/TfPV/anlage-1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