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TfPV — Schriftlicher Teil der Prüfung</w:t>
      </w:r>
    </w:p>
    <w:p>
      <w:r>
        <w:rPr>
          <w:color w:val="555555"/>
          <w:sz w:val="18"/>
        </w:rPr>
        <w:t xml:space="preserve">Triebfahrzeugführerschein-Prüfungsverordnung</w:t>
      </w:r>
    </w:p>
    <w:p>
      <w:r>
        <w:rPr>
          <w:color w:val="555555"/>
          <w:sz w:val="18"/>
        </w:rPr>
        <w:t xml:space="preserve">Stand: 01.01.2024 (konsolidierte Textfassung, kein amtliches Inkrafttretensdatum)</w:t>
      </w:r>
    </w:p>
    <w:p>
      <w:r>
        <w:t xml:space="preserve">(1) Der schriftliche Teil der Prüfung umfasst Aufgaben zu den in Anlage 5 der Triebfahrzeugführerscheinverordnung genannten Ausbildungsinhalten. Die Prüfungsaufgaben werden von der Prüfungsorganisation bestimmt. Fragen mit Antworten im Auswahlverfahren sind zulässig. Erlaubte Arbeits- und Hilfmittel sind in den Prüfungsaufgaben anzugeben.</w:t>
      </w:r>
    </w:p>
    <w:p>
      <w:r>
        <w:t xml:space="preserve">(2) Der schriftliche Teil der Prüfung dauert zwei Stunden. Die Aufgaben sind unter Aufsicht zu bearbeiten. Die Aufsichtsperson wird durch die Prüfungsorganisation bestimmt.</w:t>
      </w:r>
    </w:p>
    <w:p>
      <w:r>
        <w:t xml:space="preserve">(3) Die Aufsichtsperson fertigt eine Niederschrift über den Verlauf und etwaige Unregelmäßigkeiten bei der Prüfung nach Anlage 1 an. Nach der Bewertung der Aufgaben durch die Prüfer wird die Niederschrift innerhalb von sechs Wochen nach Abschluss des Prüfungsteils an die zuständige Behörde übermittelt.</w:t>
      </w:r>
    </w:p>
    <w:p>
      <w:r>
        <w:t xml:space="preserve">(4) Die Prüfungsorganisation bestimmt zwei Prüfer, die den schriftlichen Teil der Prüfung nach § 15 bewerten. Die Bewertung soll nicht länger als vier Wochen dauern.</w:t>
      </w:r>
    </w:p>
    <w:p>
      <w:r>
        <w:t xml:space="preserve">(5) Die Zuordnung der Kennziffern nach § 6 Nummer 2 Buchstabe d zu den einzelnen Prüflingen darf den Prüfern erst nach der endgültigen Bewertung des schriftlichen Teils der Prüfung mitgeteilt werden.</w:t>
      </w:r>
    </w:p>
    <w:p>
      <w:r>
        <w:t xml:space="preserve">(6) Der Prüfling ist über das Ergebnis des schriftlichen Teils der Prüfung unverzüglich zu unterrichten. Gleichzeitig ist der Prüfling zur mündlichen Prüfung zu laden, wenn der schriftliche Teil der Prüfung mindestens mit „ausreichend“ bewertet worden ist. Ist der schriftliche Teil der Prüfung mit „mangelhaft“ oder schlechter bewertet worden, so ist die Prüfung insgesamt durch die Prüfungsorganisation für nicht bestanden zu erklären. Der Prüfling ist damit für den mündlichen Teil der Prüfung nicht zugelassen.</w:t>
      </w:r>
    </w:p>
    <w:p>
      <w:r>
        <w:rPr>
          <w:color w:val="555555"/>
          <w:sz w:val="17"/>
        </w:rPr>
        <w:t xml:space="preserve">Zitiervorschlag: § 9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