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TfPV — Entscheidung über die Zulassung</w:t>
      </w:r>
    </w:p>
    <w:p>
      <w:r>
        <w:rPr>
          <w:color w:val="555555"/>
          <w:sz w:val="18"/>
        </w:rPr>
        <w:t xml:space="preserve">Triebfahrzeugführerschein-Prüfungsverordnung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Über die Zulassung zur Prüfung entscheidet die Prüfungsorganisation. Sie kann im Einzelfall Ausnahmen von den Voraussetzungen des § 4 Absatz 2 Nummer 1 zulassen, wenn der Prüfungsbewerber entsprechende Kenntnisse und Fertigkeiten auf andere Art nachweisen kann.</w:t>
      </w:r>
    </w:p>
    <w:p>
      <w:r>
        <w:t xml:space="preserve">(2) Die Entscheidung nach Absatz 1 wird dem Prüfungsbewerber schriftlich mitgeteilt. Dabei werden ihm die Prüfungstermine und der jeweilige Prüfungsort genannt. Eine nach Absatz 1 Satz 2 zugelassene Ausnahme ist gesondert zu begründen.</w:t>
      </w:r>
    </w:p>
    <w:p>
      <w:r>
        <w:t xml:space="preserve">(3) Die Zulassung darf nur abgelehnt werden, wenn</w:t>
      </w:r>
    </w:p>
    <w:p>
      <w:pPr>
        <w:ind w:left="420"/>
      </w:pPr>
      <w:r>
        <w:t xml:space="preserve">1. die in § 4 Absatz 2 Nummer 1 und 2 genannten Voraussetzungen nicht erfüllt sind,</w:t>
      </w:r>
    </w:p>
    <w:p>
      <w:pPr>
        <w:ind w:left="420"/>
      </w:pPr>
      <w:r>
        <w:t xml:space="preserve">2. die in § 4 Absatz 2 Nummer 3 genannten Unterlagen unvollständig sind,</w:t>
      </w:r>
    </w:p>
    <w:p>
      <w:pPr>
        <w:ind w:left="420"/>
      </w:pPr>
      <w:r>
        <w:t xml:space="preserve">3. der Prüfungsbewerber sich bereits bei einer anderen Prüfungsorganisation zur Prüfung angemeldet hat oder</w:t>
      </w:r>
    </w:p>
    <w:p>
      <w:pPr>
        <w:ind w:left="420"/>
      </w:pPr>
      <w:r>
        <w:t xml:space="preserve">4. der Prüfungsbewerber die Prüfung für den Erwerb des Triebfahrzeugführerscheins nach § 20 Absatz 4 Satz 1 oder eine Eisenbahnführerschein-Prüfung nach den bis zum 28. November 2013 angewandten Bestimmungen endgültig nicht bestanden hat und die Voraussetzungen einer erneuten Prüfung nach § 21 nicht vorliegen.</w:t>
      </w:r>
    </w:p>
    <w:p>
      <w:r>
        <w:rPr>
          <w:color w:val="555555"/>
          <w:sz w:val="17"/>
        </w:rPr>
        <w:t xml:space="preserve">Zitiervorschlag: § 5 TfPV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https://recht.nulegal.eu/gesetze/TfPV/5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