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TfPV — Antrag auf Zulassung zur Prüfung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Prüfungsbewerber oder sein Bevollmächtigter muss die Zulassung zur Prüfung für den Erwerb des Triebfahrzeugführerscheins schriftlich bei der Prüfungsorganisation beantragen.</w:t>
      </w:r>
    </w:p>
    <w:p>
      <w:r>
        <w:t xml:space="preserve">(2) Zur Prüfung wird zugelassen, wer</w:t>
      </w:r>
    </w:p>
    <w:p>
      <w:pPr>
        <w:ind w:left="420"/>
      </w:pPr>
      <w:r>
        <w:t xml:space="preserve">1. eine Ausbildung zum Erwerb des Triebfahrzeugführerscheins entsprechend den Anforderungen nach § 6 in Verbindung mit Anlage 5 der Triebfahrzeugführerscheinverordnung absolviert hat,</w:t>
      </w:r>
    </w:p>
    <w:p>
      <w:pPr>
        <w:ind w:left="420"/>
      </w:pPr>
      <w:r>
        <w:t xml:space="preserve">2. das 19. Lebensjahr vollendet hat oder das 17. Lebensjahr vollendet hat und zusätzlich die Voraussetzungen des § 5 Absatz 1 Satz 2 der Triebfahrzeugführerscheinverordnung erfüllt und</w:t>
      </w:r>
    </w:p>
    <w:p>
      <w:pPr>
        <w:ind w:left="420"/>
      </w:pPr>
      <w:r>
        <w:t xml:space="preserve">3. folgende Dokumente dem Antrag beifügt:</w:t>
      </w:r>
    </w:p>
    <w:p>
      <w:pPr>
        <w:ind w:left="780"/>
      </w:pPr>
      <w:r>
        <w:t xml:space="preserve">a) eine Bescheinigung der Ausbildungsorganisation über die nach Nummer 1 erforderliche Ausbildung,</w:t>
      </w:r>
    </w:p>
    <w:p>
      <w:pPr>
        <w:ind w:left="780"/>
      </w:pPr>
      <w:r>
        <w:t xml:space="preserve">b) Nachweise über die in Nummer 2 genannten Voraussetzungen,</w:t>
      </w:r>
    </w:p>
    <w:p>
      <w:pPr>
        <w:ind w:left="780"/>
      </w:pPr>
      <w:r>
        <w:t xml:space="preserve">c) eine Erklärung darüber, ob er eine der folgenden Prüfungen nicht bestanden hat:</w:t>
      </w:r>
    </w:p>
    <w:p>
      <w:pPr>
        <w:ind w:left="1140"/>
      </w:pPr>
      <w:r>
        <w:t xml:space="preserve">aa) eine Triebfahrzeugführerschein-Prüfung nach dieser Verordnung oder in einem anderen Mitgliedstaat der Europäischen Union oder</w:t>
      </w:r>
    </w:p>
    <w:p>
      <w:pPr>
        <w:ind w:left="1140"/>
      </w:pPr>
      <w:r>
        <w:t xml:space="preserve">bb) eine Eisenbahnfahrzeug-Führerschein-Prüfung nach den bis zum 28. November 2013 angewandten Bestimmungen</w:t>
      </w:r>
    </w:p>
    <w:p>
      <w:pPr>
        <w:ind w:left="780"/>
      </w:pPr>
      <w:r>
        <w:t xml:space="preserve">und</w:t>
      </w:r>
    </w:p>
    <w:p>
      <w:pPr>
        <w:ind w:left="780"/>
      </w:pPr>
      <w:r>
        <w:t xml:space="preserve">d) eine Erklärung darüber, ob er sich bereits in einem Prüfungsverfahren bei einer anderen Prüfungsorganisation befindet.</w:t>
      </w:r>
    </w:p>
    <w:p>
      <w:r>
        <w:rPr>
          <w:color w:val="555555"/>
          <w:sz w:val="17"/>
        </w:rPr>
        <w:t xml:space="preserve">Zitiervorschlag: § 4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