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TfPV — Zweck der Prüfung</w:t>
      </w:r>
    </w:p>
    <w:p>
      <w:r>
        <w:rPr>
          <w:color w:val="555555"/>
          <w:sz w:val="18"/>
        </w:rPr>
        <w:t xml:space="preserve">Triebfahrzeugführerschein-Prüfungsverordnung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 der theoretischen Prüfung ist festzustellen, ob der Prüfling über die Fachkenntnisse für den Erwerb des Triebfahrzeugführerscheins nach Anlage 5 der Triebfahrzeugführerscheinverordnung verfügt.</w:t>
      </w:r>
    </w:p>
    <w:p>
      <w:r>
        <w:rPr>
          <w:color w:val="555555"/>
          <w:sz w:val="17"/>
        </w:rPr>
        <w:t xml:space="preserve">Zitiervorschlag: § 2 TfPV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https://recht.nulegal.eu/gesetze/TfPV/2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