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TfPV — Anerkennung von Prüfungsleistungen</w:t>
      </w:r>
    </w:p>
    <w:p>
      <w:r>
        <w:rPr>
          <w:color w:val="555555"/>
          <w:sz w:val="18"/>
        </w:rPr>
        <w:t xml:space="preserve">Triebfahrzeugführerschein-Prüfungsverordnung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Bereits erbrachte Prüfungsleistungen können anerkannt werden, soweit Gleichwertigkeit festgestellt ist. Gleichwertigkeit ist festzustellen, wenn bereits erbrachte Prüfungsleistungen in Bezug auf Inhalt und Umfang die Anforderungen dieser Verordnung erfüllen.</w:t>
      </w:r>
    </w:p>
    <w:p>
      <w:r>
        <w:t xml:space="preserve">(2) Bei der Anerkennung von Prüfungsleistungen, die außerhalb Deutschlands erbracht wurden, gilt Absatz 1 entsprechend.</w:t>
      </w:r>
    </w:p>
    <w:p>
      <w:r>
        <w:t xml:space="preserve">(3) Die Entscheidungen nach den Absätzen 1 und 2 trifft die zuständige Behörde.</w:t>
      </w:r>
    </w:p>
    <w:p>
      <w:r>
        <w:t xml:space="preserve">(4) Der Prüfling hat die für die Anerkennung erforderlichen Nachweise in deutscher Sprache vorzulegen.</w:t>
      </w:r>
    </w:p>
    <w:p>
      <w:r>
        <w:rPr>
          <w:color w:val="555555"/>
          <w:sz w:val="17"/>
        </w:rPr>
        <w:t xml:space="preserve">Zitiervorschlag: § 19 TfPV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https://recht.nulegal.eu/gesetze/TfPV/19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