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TfPV — Feststellen und Bekanntgeben des Prüfungsergebnisses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theoretische Prüfung ist bestanden, wenn nach § 7 Absatz 4 Satz 1 und 2 der Triebfahrzeugführerscheinverordnung in Verbindung mit Anlage 2 dieser Verordnung</w:t>
      </w:r>
    </w:p>
    <w:p>
      <w:pPr>
        <w:ind w:left="420"/>
      </w:pPr>
      <w:r>
        <w:t xml:space="preserve">1. sowohl der schriftliche als auch der mündliche Teil der Prüfung mit mindestens „ausreichend“ bewertet wurde und</w:t>
      </w:r>
    </w:p>
    <w:p>
      <w:pPr>
        <w:ind w:left="420"/>
      </w:pPr>
      <w:r>
        <w:t xml:space="preserve">2. Fragen, bei denen mangelndes Wissen in der Wirklichkeit eine Gefährdung des Bahnbetriebes zur Folge haben kann, richtig beantwortet wurden.</w:t>
      </w:r>
    </w:p>
    <w:p>
      <w:r>
        <w:t xml:space="preserve">(2) Für das Gesamtprüfungsergebnis der theoretischen Prüfung ist der Mittelwert aus den Dezimalnoten des schriftlichen und des mündlichen Teils zu bilden. Das Gesamtergebnis lautet bei einem Notenmittelwert</w:t>
      </w:r>
    </w:p>
    <w:p>
      <w:r>
        <w:rPr>
          <w:rFonts w:ascii="Courier New" w:hAnsi="Courier New"/>
          <w:sz w:val="17"/>
        </w:rPr>
        <w:t xml:space="preserve">von 1,00 bis 1,49    „sehr gut“,</w:t>
      </w:r>
    </w:p>
    <w:p>
      <w:r>
        <w:rPr>
          <w:rFonts w:ascii="Courier New" w:hAnsi="Courier New"/>
          <w:sz w:val="17"/>
        </w:rPr>
        <w:t xml:space="preserve">von 1,50 bis 2,44    „gut“,</w:t>
      </w:r>
    </w:p>
    <w:p>
      <w:r>
        <w:rPr>
          <w:rFonts w:ascii="Courier New" w:hAnsi="Courier New"/>
          <w:sz w:val="17"/>
        </w:rPr>
        <w:t xml:space="preserve">von 2,45 bis 3,34    „befriedigend“,</w:t>
      </w:r>
    </w:p>
    <w:p>
      <w:r>
        <w:rPr>
          <w:rFonts w:ascii="Courier New" w:hAnsi="Courier New"/>
          <w:sz w:val="17"/>
        </w:rPr>
        <w:t xml:space="preserve">von 3,35 bis 4,00    „ausreichend“.</w:t>
      </w:r>
    </w:p>
    <w:p>
      <w:pPr>
        <w:ind w:left="420"/>
      </w:pPr>
      <w:r>
        <w:t xml:space="preserve">4. Der Notenmittelwert wird auf zwei Dezimalstellen hinter dem Komma ohne Auf- und Abrundung berechnet.</w:t>
      </w:r>
    </w:p>
    <w:p>
      <w:r>
        <w:t xml:space="preserve">(3) Der Vorsitzende der mündlichen Prüfung stellt auf Grund der Bewertung der einzelnen Prüfungsleistungen das Gesamtprüfungsergebnis für die theoretische Prüfung fest.</w:t>
      </w:r>
    </w:p>
    <w:p>
      <w:r>
        <w:t xml:space="preserve">(4) Das Ergebnis des mündlichen Teils der Prüfung sowie das Gesamtprüfungsergebnis der theoretischen Prüfung sind dem Prüfling unmittelbar nach dem Abschluss des mündlichen Teils der Prüfung durch den Vorsitzenden bekanntzugeben.</w:t>
      </w:r>
    </w:p>
    <w:p>
      <w:r>
        <w:rPr>
          <w:color w:val="555555"/>
          <w:sz w:val="17"/>
        </w:rPr>
        <w:t xml:space="preserve">Zitiervorschlag: § 16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