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TextilProdAusbV 2003 — Zielsetzung der Berufsausbildung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(Qualifikationen) sollen bezogen auf Arbeits- und Geschäftsprozesse vermittelt werden. Diese Qualifikationen sollen so vermittelt werden, dass die Auszubildenden zur Ausübung einer qualifizierten beruflichen Tätigkeit im Sinne des § 1 Abs. 2 des Berufsbildungsgesetzes befähigt werden, die insbesondere selbständiges Planen, Durchführen und Kontrollieren sowie das Handeln im betrieblichen Gesamtzusammenhang einschließt. Die in Satz 2 beschriebene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