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TextilProdAusbV 2003 — Übergangsregelung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